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CC" w:rsidRPr="001E4BCC" w:rsidRDefault="001E4BCC" w:rsidP="001E4BCC">
      <w:pPr>
        <w:pStyle w:val="a4"/>
        <w:widowControl w:val="0"/>
        <w:numPr>
          <w:ilvl w:val="0"/>
          <w:numId w:val="6"/>
        </w:numPr>
        <w:tabs>
          <w:tab w:val="left" w:pos="1336"/>
        </w:tabs>
        <w:autoSpaceDE w:val="0"/>
        <w:autoSpaceDN w:val="0"/>
        <w:spacing w:after="0" w:line="240" w:lineRule="auto"/>
        <w:ind w:left="709" w:right="272" w:firstLine="0"/>
        <w:jc w:val="both"/>
        <w:outlineLvl w:val="0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  <w:r w:rsidRPr="001E4BCC"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  <w:t xml:space="preserve">Перечень документов, представляемых на рассмотрение в Комиссию для включения в </w:t>
      </w:r>
      <w:r w:rsidRPr="001E4BCC">
        <w:rPr>
          <w:rFonts w:ascii="Times New Roman" w:eastAsia="Arial" w:hAnsi="Times New Roman"/>
          <w:b/>
          <w:sz w:val="24"/>
          <w:szCs w:val="24"/>
          <w:lang w:eastAsia="ru-RU" w:bidi="ru-RU"/>
        </w:rPr>
        <w:t>Реестр потенциальных Участников закупки</w:t>
      </w:r>
    </w:p>
    <w:p w:rsidR="001E4BCC" w:rsidRPr="00DD45C1" w:rsidRDefault="001E4BCC" w:rsidP="001E4BCC">
      <w:pPr>
        <w:widowControl w:val="0"/>
        <w:tabs>
          <w:tab w:val="left" w:pos="1336"/>
        </w:tabs>
        <w:autoSpaceDE w:val="0"/>
        <w:autoSpaceDN w:val="0"/>
        <w:spacing w:after="0" w:line="240" w:lineRule="auto"/>
        <w:ind w:left="709" w:right="272"/>
        <w:jc w:val="both"/>
        <w:outlineLvl w:val="0"/>
        <w:rPr>
          <w:rFonts w:ascii="Times New Roman" w:eastAsia="Arial" w:hAnsi="Times New Roman"/>
          <w:b/>
          <w:bCs/>
          <w:sz w:val="24"/>
          <w:szCs w:val="24"/>
          <w:lang w:eastAsia="ru-RU" w:bidi="ru-RU"/>
        </w:rPr>
      </w:pPr>
    </w:p>
    <w:p w:rsidR="001E4BCC" w:rsidRPr="00DD45C1" w:rsidRDefault="001E4BCC" w:rsidP="001E4BCC">
      <w:pPr>
        <w:widowControl w:val="0"/>
        <w:numPr>
          <w:ilvl w:val="1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 Для включения в Реестр потенциальных Участников закупки Заявитель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, в зависимости от его правового статуса (юридическое лицо/индивидуальный предприниматель/физическое лицо)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предоставляет в Комиссию следующие </w:t>
      </w:r>
      <w:r w:rsidRPr="009F6A2E">
        <w:rPr>
          <w:rFonts w:ascii="Times New Roman" w:eastAsia="Arial" w:hAnsi="Times New Roman"/>
          <w:sz w:val="24"/>
          <w:szCs w:val="24"/>
          <w:lang w:eastAsia="ru-RU" w:bidi="ru-RU"/>
        </w:rPr>
        <w:t>документы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 (перечень документов может быть изменен по решению Комиссии):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Заявка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на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включение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в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Реестр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установленной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формы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согласно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Приложению № 1 к настоящему Положению;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Заверенные 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З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аявителем копии учредительных документов для юридического лица, включая все изменения и дополнения. Копия с Устава снимается после получения отметки инспекции ФНС</w:t>
      </w:r>
      <w:r w:rsidRPr="00DD45C1">
        <w:rPr>
          <w:rFonts w:ascii="Times New Roman" w:eastAsia="Arial" w:hAnsi="Times New Roman"/>
          <w:spacing w:val="-4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России.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В случае изменения наименования и/или организационно-правовой формы Заявителя – юридического лица, копии подтверждающих документов (протокол/решение изменения наименования и/или о</w:t>
      </w:r>
      <w:bookmarkStart w:id="0" w:name="_GoBack"/>
      <w:bookmarkEnd w:id="0"/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рганизационно - правовой формы, историческая справка в произвольной форме, иные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связанные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 документы).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Заверенная 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З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аявителем копия решения (протокола) о создании</w:t>
      </w:r>
      <w:r w:rsidRPr="00DD45C1">
        <w:rPr>
          <w:rFonts w:ascii="Times New Roman" w:eastAsia="Arial" w:hAnsi="Times New Roman"/>
          <w:spacing w:val="-9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юридического лица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.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Копия свидетельства о государственной регистрации Заявителя в качестве юридического лица или гражданина в качестве индивидуального</w:t>
      </w:r>
      <w:r w:rsidRPr="00DD45C1">
        <w:rPr>
          <w:rFonts w:ascii="Times New Roman" w:eastAsia="Arial" w:hAnsi="Times New Roman"/>
          <w:spacing w:val="-3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предпринимателя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, либо листа записи в ЕГРЮЛ/ЕГРИП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.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Копия свидетельства о постановке на учет в налоговом органе.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Заверенные Копии документов, подтверждающи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е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 полномочия единоличного исполнительного органа Заявителя – юридического лица (протокол/решение об избрании исполнительного органа; приказ о назначении/вступлении в должность, другие</w:t>
      </w:r>
      <w:r w:rsidRPr="00DD45C1">
        <w:rPr>
          <w:rFonts w:ascii="Times New Roman" w:eastAsia="Arial" w:hAnsi="Times New Roman"/>
          <w:spacing w:val="-3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документы).</w:t>
      </w:r>
    </w:p>
    <w:p w:rsidR="001E4BCC" w:rsidRPr="004232E2" w:rsidRDefault="001E4BCC" w:rsidP="001E4BCC">
      <w:pPr>
        <w:widowControl w:val="0"/>
        <w:numPr>
          <w:ilvl w:val="2"/>
          <w:numId w:val="6"/>
        </w:numPr>
        <w:tabs>
          <w:tab w:val="left" w:pos="1758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4232E2">
        <w:rPr>
          <w:rFonts w:ascii="Times New Roman" w:eastAsia="Arial" w:hAnsi="Times New Roman"/>
          <w:sz w:val="24"/>
          <w:szCs w:val="24"/>
          <w:lang w:eastAsia="ru-RU" w:bidi="ru-RU"/>
        </w:rPr>
        <w:t>В случае если документы Заявителя на аккредитацию подписываются уполномоченным лицом по доверенности, представляется также заверенная в надлежащем порядке копия доверенности на лицо, подписывающее такие</w:t>
      </w:r>
      <w:r w:rsidRPr="004232E2">
        <w:rPr>
          <w:rFonts w:ascii="Times New Roman" w:eastAsia="Arial" w:hAnsi="Times New Roman"/>
          <w:spacing w:val="-28"/>
          <w:sz w:val="24"/>
          <w:szCs w:val="24"/>
          <w:lang w:eastAsia="ru-RU" w:bidi="ru-RU"/>
        </w:rPr>
        <w:t xml:space="preserve"> </w:t>
      </w:r>
      <w:r w:rsidRPr="004232E2">
        <w:rPr>
          <w:rFonts w:ascii="Times New Roman" w:eastAsia="Arial" w:hAnsi="Times New Roman"/>
          <w:sz w:val="24"/>
          <w:szCs w:val="24"/>
          <w:lang w:eastAsia="ru-RU" w:bidi="ru-RU"/>
        </w:rPr>
        <w:t>документы.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Заверенные 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З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аявителем копии лицензий, сертификатов, разрешений (при необходимости);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Заверенные копии документов бухгалтерской</w:t>
      </w:r>
      <w:r w:rsidRPr="00DD45C1">
        <w:rPr>
          <w:rFonts w:ascii="Times New Roman" w:eastAsia="Arial" w:hAnsi="Times New Roman"/>
          <w:spacing w:val="-2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отчетности:</w:t>
      </w:r>
    </w:p>
    <w:p w:rsidR="001E4BCC" w:rsidRPr="00DD45C1" w:rsidRDefault="001E4BCC" w:rsidP="001E4BCC">
      <w:pPr>
        <w:widowControl w:val="0"/>
        <w:numPr>
          <w:ilvl w:val="3"/>
          <w:numId w:val="6"/>
        </w:numPr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Участники - резиденты РФ, применяющие общий режим налогообложения</w:t>
      </w:r>
      <w:r w:rsidRPr="00DD45C1">
        <w:rPr>
          <w:rFonts w:ascii="Times New Roman" w:eastAsia="Arial" w:hAnsi="Times New Roman"/>
          <w:spacing w:val="-2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предоставляют:</w:t>
      </w:r>
    </w:p>
    <w:p w:rsidR="001E4BCC" w:rsidRPr="00DD45C1" w:rsidRDefault="001E4BCC" w:rsidP="001E4BCC">
      <w:pPr>
        <w:widowControl w:val="0"/>
        <w:tabs>
          <w:tab w:val="left" w:pos="2467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- баланс (Форма №1) и отчет о финансовых результатах (форма №2) с обязательным наличием отметок об их приеме в ИФНС России за два последних завершенных года;</w:t>
      </w:r>
    </w:p>
    <w:p w:rsidR="001E4BCC" w:rsidRPr="00DD45C1" w:rsidRDefault="001E4BCC" w:rsidP="001E4BCC">
      <w:pPr>
        <w:widowControl w:val="0"/>
        <w:tabs>
          <w:tab w:val="left" w:pos="2467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- баланс (Форма №1) и отчет о финансовых результатах (форма №2) без отметки ИФНС о приеме, но с печатью организации и подписанные руководителем и главным бухгалтером, заполненные на последнюю отчетную дату текущего года (1 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(Один)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квартал, 1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(Одно)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 полугодие, 9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(Девять)</w:t>
      </w:r>
      <w:r w:rsidRPr="00DD45C1">
        <w:rPr>
          <w:rFonts w:ascii="Times New Roman" w:eastAsia="Arial" w:hAnsi="Times New Roman"/>
          <w:spacing w:val="-5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месяцев);</w:t>
      </w:r>
    </w:p>
    <w:p w:rsidR="001E4BCC" w:rsidRPr="00DD45C1" w:rsidRDefault="001E4BCC" w:rsidP="001E4BCC">
      <w:pPr>
        <w:widowControl w:val="0"/>
        <w:numPr>
          <w:ilvl w:val="3"/>
          <w:numId w:val="6"/>
        </w:numPr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Участники - резиденты РФ, применяющие специальные режимы налогообложения</w:t>
      </w:r>
      <w:r w:rsidRPr="00DD45C1">
        <w:rPr>
          <w:rFonts w:ascii="Times New Roman" w:eastAsia="Arial" w:hAnsi="Times New Roman"/>
          <w:spacing w:val="-2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предоставляют:</w:t>
      </w:r>
    </w:p>
    <w:p w:rsidR="001E4BCC" w:rsidRPr="00DD45C1" w:rsidRDefault="001E4BCC" w:rsidP="001E4BCC">
      <w:pPr>
        <w:widowControl w:val="0"/>
        <w:tabs>
          <w:tab w:val="left" w:pos="2467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- отчетные налоговые декларации по применяемому специальному режиму налогообложения за 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2 (Д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ва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)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 последних завершенных года и завершенный отчетный период текущего года с обязательным наличием отметок об их приеме в ИФНС</w:t>
      </w:r>
      <w:r w:rsidRPr="00DD45C1">
        <w:rPr>
          <w:rFonts w:ascii="Times New Roman" w:eastAsia="Arial" w:hAnsi="Times New Roman"/>
          <w:spacing w:val="-2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России;</w:t>
      </w:r>
    </w:p>
    <w:p w:rsidR="001E4BCC" w:rsidRPr="00DD45C1" w:rsidRDefault="001E4BCC" w:rsidP="001E4BCC">
      <w:pPr>
        <w:widowControl w:val="0"/>
        <w:tabs>
          <w:tab w:val="left" w:pos="2467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- заверенные копии уведомлений ИФНС России о разрешении применения специальных режимов налогообложения за два последних завершенных года и завершенный отчетный период текущего</w:t>
      </w:r>
      <w:r w:rsidRPr="00DD45C1">
        <w:rPr>
          <w:rFonts w:ascii="Times New Roman" w:eastAsia="Arial" w:hAnsi="Times New Roman"/>
          <w:spacing w:val="-6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года;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tabs>
          <w:tab w:val="left" w:pos="1194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Копия справки налогового органа об отсутствии задолженности по начисленным налогам, сборам и иным обязательным платежам в бюджеты 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бюджетной системы РФ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любого уровня, выданной соответствующими подразделениями Федеральной налоговой службы не ранее чем за 60 (шестьдесят) дней до дня подачи документов</w:t>
      </w:r>
      <w:r w:rsidRPr="00DD45C1">
        <w:rPr>
          <w:rFonts w:ascii="Times New Roman" w:eastAsia="Arial" w:hAnsi="Times New Roman"/>
          <w:spacing w:val="-3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Заявителем.</w:t>
      </w:r>
    </w:p>
    <w:p w:rsidR="001E4BCC" w:rsidRPr="00FC39DC" w:rsidRDefault="001E4BCC" w:rsidP="001E4BCC">
      <w:pPr>
        <w:widowControl w:val="0"/>
        <w:numPr>
          <w:ilvl w:val="2"/>
          <w:numId w:val="6"/>
        </w:numPr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proofErr w:type="spellStart"/>
      <w:r w:rsidRPr="004232E2">
        <w:rPr>
          <w:rFonts w:ascii="Times New Roman" w:eastAsia="Arial" w:hAnsi="Times New Roman"/>
          <w:sz w:val="24"/>
          <w:szCs w:val="24"/>
          <w:lang w:eastAsia="ru-RU" w:bidi="ru-RU"/>
        </w:rPr>
        <w:t>Референс</w:t>
      </w:r>
      <w:proofErr w:type="spellEnd"/>
      <w:r w:rsidRPr="004232E2">
        <w:rPr>
          <w:rFonts w:ascii="Times New Roman" w:eastAsia="Arial" w:hAnsi="Times New Roman"/>
          <w:sz w:val="24"/>
          <w:szCs w:val="24"/>
          <w:lang w:eastAsia="ru-RU" w:bidi="ru-RU"/>
        </w:rPr>
        <w:t>-лист об исполненных догов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о</w:t>
      </w:r>
      <w:r w:rsidRPr="004232E2">
        <w:rPr>
          <w:rFonts w:ascii="Times New Roman" w:eastAsia="Arial" w:hAnsi="Times New Roman"/>
          <w:sz w:val="24"/>
          <w:szCs w:val="24"/>
          <w:lang w:eastAsia="ru-RU" w:bidi="ru-RU"/>
        </w:rPr>
        <w:t>рах за последние 2 (Два) года по аккредитуемому виду деятельности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, </w:t>
      </w:r>
      <w:r w:rsidRPr="00FC39DC">
        <w:rPr>
          <w:rFonts w:ascii="Times New Roman" w:eastAsia="Arial" w:hAnsi="Times New Roman"/>
          <w:sz w:val="24"/>
          <w:szCs w:val="24"/>
          <w:lang w:eastAsia="ru-RU" w:bidi="ru-RU"/>
        </w:rPr>
        <w:t xml:space="preserve">либо с момента его государственной регистрации в установленном действующим законодательством Российской Федерации порядке (по форме приложения № 2 к </w:t>
      </w:r>
      <w:r w:rsidRPr="00FC39DC">
        <w:rPr>
          <w:rFonts w:ascii="Times New Roman" w:eastAsia="Calibri" w:hAnsi="Times New Roman"/>
          <w:bCs/>
          <w:sz w:val="24"/>
          <w:szCs w:val="24"/>
        </w:rPr>
        <w:t>Заявке на аккредитацию поставщика</w:t>
      </w:r>
      <w:r w:rsidRPr="00FC39DC">
        <w:rPr>
          <w:rFonts w:ascii="Times New Roman" w:eastAsia="Arial" w:hAnsi="Times New Roman"/>
          <w:sz w:val="24"/>
          <w:szCs w:val="24"/>
          <w:lang w:eastAsia="ru-RU" w:bidi="ru-RU"/>
        </w:rPr>
        <w:t>).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tabs>
          <w:tab w:val="left" w:pos="1194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Иные документы, которые, по мнению Заявителя, подтверждают его соответствие требованиям по аккредитуемому виду деятельности, с соответствующими комментариями, разъясняющими цель предоставления этих</w:t>
      </w:r>
      <w:r w:rsidRPr="00DD45C1">
        <w:rPr>
          <w:rFonts w:ascii="Times New Roman" w:eastAsia="Arial" w:hAnsi="Times New Roman"/>
          <w:spacing w:val="-4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документов.</w:t>
      </w:r>
    </w:p>
    <w:p w:rsidR="001E4BCC" w:rsidRPr="00DD45C1" w:rsidRDefault="001E4BCC" w:rsidP="001E4BCC">
      <w:pPr>
        <w:widowControl w:val="0"/>
        <w:numPr>
          <w:ilvl w:val="2"/>
          <w:numId w:val="6"/>
        </w:numPr>
        <w:tabs>
          <w:tab w:val="left" w:pos="1194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Опись предоставляемых документов.</w:t>
      </w:r>
    </w:p>
    <w:p w:rsidR="001E4BCC" w:rsidRPr="00DD45C1" w:rsidRDefault="001E4BCC" w:rsidP="001E4BCC">
      <w:pPr>
        <w:widowControl w:val="0"/>
        <w:numPr>
          <w:ilvl w:val="1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 xml:space="preserve">АНО «МЭЦ» вправе запрашивать дополнительные документы в зависимости от направления деятельности 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Заявителя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.</w:t>
      </w:r>
    </w:p>
    <w:p w:rsidR="001E4BCC" w:rsidRPr="00511F85" w:rsidRDefault="001E4BCC" w:rsidP="001E4BCC">
      <w:pPr>
        <w:widowControl w:val="0"/>
        <w:numPr>
          <w:ilvl w:val="1"/>
          <w:numId w:val="6"/>
        </w:numPr>
        <w:tabs>
          <w:tab w:val="left" w:pos="1194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511F85">
        <w:rPr>
          <w:rFonts w:ascii="Times New Roman" w:eastAsia="Arial" w:hAnsi="Times New Roman"/>
          <w:sz w:val="24"/>
          <w:szCs w:val="24"/>
          <w:lang w:eastAsia="ru-RU" w:bidi="ru-RU"/>
        </w:rPr>
        <w:t>Все документы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>,</w:t>
      </w:r>
      <w:r w:rsidRPr="00511F85"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перечисленные в п. 8.1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511F85">
        <w:rPr>
          <w:rFonts w:ascii="Times New Roman" w:eastAsia="Arial" w:hAnsi="Times New Roman"/>
          <w:sz w:val="24"/>
          <w:szCs w:val="24"/>
          <w:lang w:eastAsia="ru-RU" w:bidi="ru-RU"/>
        </w:rPr>
        <w:t>должны быть отсканированы в формате PDF, обеспечивающем сохранение всех аутентичных признаков подлинности (качество — от 200 до 300 точек на дюйм), а именно: графической подписи лица, печати и углового штампа бланка (при наличии).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</w:t>
      </w:r>
      <w:r w:rsidRPr="00511F85">
        <w:rPr>
          <w:rFonts w:ascii="Times New Roman" w:eastAsia="Arial" w:hAnsi="Times New Roman"/>
          <w:sz w:val="24"/>
          <w:szCs w:val="24"/>
          <w:lang w:eastAsia="ru-RU" w:bidi="ru-RU"/>
        </w:rPr>
        <w:t>Сканирование в режиме полной цветопередачи осуществляется при наличии в документе цветных графических изображений либо цветного текста, если это имеет значение для рассмотрения дела.</w:t>
      </w:r>
    </w:p>
    <w:p w:rsidR="001E4BCC" w:rsidRPr="00DD45C1" w:rsidRDefault="001E4BCC" w:rsidP="001E4BCC">
      <w:pPr>
        <w:widowControl w:val="0"/>
        <w:numPr>
          <w:ilvl w:val="1"/>
          <w:numId w:val="6"/>
        </w:numPr>
        <w:tabs>
          <w:tab w:val="left" w:pos="1050"/>
        </w:tabs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Заявитель несет ответственность за достоверность представляемых сведений в соответствии с</w:t>
      </w:r>
      <w:r w:rsidRPr="00DD45C1">
        <w:rPr>
          <w:rFonts w:ascii="Times New Roman" w:eastAsia="Arial" w:hAnsi="Times New Roman"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" w:hAnsi="Times New Roman"/>
          <w:spacing w:val="-1"/>
          <w:sz w:val="24"/>
          <w:szCs w:val="24"/>
          <w:lang w:eastAsia="ru-RU" w:bidi="ru-RU"/>
        </w:rPr>
        <w:t xml:space="preserve">действующим 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законодательством</w:t>
      </w:r>
      <w:r>
        <w:rPr>
          <w:rFonts w:ascii="Times New Roman" w:eastAsia="Arial" w:hAnsi="Times New Roman"/>
          <w:sz w:val="24"/>
          <w:szCs w:val="24"/>
          <w:lang w:eastAsia="ru-RU" w:bidi="ru-RU"/>
        </w:rPr>
        <w:t xml:space="preserve"> Российской Федерации</w:t>
      </w:r>
      <w:r w:rsidRPr="00DD45C1">
        <w:rPr>
          <w:rFonts w:ascii="Times New Roman" w:eastAsia="Arial" w:hAnsi="Times New Roman"/>
          <w:sz w:val="24"/>
          <w:szCs w:val="24"/>
          <w:lang w:eastAsia="ru-RU" w:bidi="ru-RU"/>
        </w:rPr>
        <w:t>.</w:t>
      </w:r>
    </w:p>
    <w:p w:rsidR="001E4BCC" w:rsidRPr="00DD45C1" w:rsidRDefault="001E4BCC" w:rsidP="001E4BCC">
      <w:pPr>
        <w:widowControl w:val="0"/>
        <w:tabs>
          <w:tab w:val="left" w:pos="1050"/>
        </w:tabs>
        <w:autoSpaceDE w:val="0"/>
        <w:autoSpaceDN w:val="0"/>
        <w:spacing w:after="0" w:line="240" w:lineRule="auto"/>
        <w:ind w:left="567" w:right="269"/>
        <w:jc w:val="both"/>
        <w:rPr>
          <w:rFonts w:ascii="Times New Roman" w:eastAsia="Arial" w:hAnsi="Times New Roman"/>
          <w:sz w:val="24"/>
          <w:szCs w:val="24"/>
          <w:lang w:eastAsia="ru-RU" w:bidi="ru-RU"/>
        </w:rPr>
      </w:pPr>
    </w:p>
    <w:p w:rsidR="00F911DB" w:rsidRPr="001E4BCC" w:rsidRDefault="00F911DB" w:rsidP="001E4BCC"/>
    <w:sectPr w:rsidR="00F911DB" w:rsidRPr="001E4BCC" w:rsidSect="001E4BCC">
      <w:pgSz w:w="11906" w:h="16838"/>
      <w:pgMar w:top="1134" w:right="850" w:bottom="1134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2444DFC"/>
    <w:multiLevelType w:val="hybridMultilevel"/>
    <w:tmpl w:val="219A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85D16"/>
    <w:multiLevelType w:val="multilevel"/>
    <w:tmpl w:val="ADF2A8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C61367"/>
    <w:multiLevelType w:val="hybridMultilevel"/>
    <w:tmpl w:val="FF52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07534"/>
    <w:multiLevelType w:val="hybridMultilevel"/>
    <w:tmpl w:val="3BC44016"/>
    <w:lvl w:ilvl="0" w:tplc="331AD616">
      <w:start w:val="1"/>
      <w:numFmt w:val="decimal"/>
      <w:lvlText w:val="%1."/>
      <w:lvlJc w:val="left"/>
      <w:pPr>
        <w:ind w:left="865" w:hanging="440"/>
      </w:pPr>
      <w:rPr>
        <w:rFonts w:ascii="Arial" w:eastAsia="Arial" w:hAnsi="Arial" w:cs="Arial" w:hint="default"/>
        <w:spacing w:val="-4"/>
        <w:w w:val="99"/>
        <w:sz w:val="24"/>
        <w:szCs w:val="24"/>
        <w:lang w:val="ru-RU" w:eastAsia="ru-RU" w:bidi="ru-RU"/>
      </w:rPr>
    </w:lvl>
    <w:lvl w:ilvl="1" w:tplc="F76A3AF6">
      <w:start w:val="1"/>
      <w:numFmt w:val="decimal"/>
      <w:lvlText w:val="%2."/>
      <w:lvlJc w:val="left"/>
      <w:pPr>
        <w:ind w:left="918" w:hanging="634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8B720082">
      <w:numFmt w:val="bullet"/>
      <w:lvlText w:val="•"/>
      <w:lvlJc w:val="left"/>
      <w:pPr>
        <w:ind w:left="2382" w:hanging="634"/>
      </w:pPr>
      <w:rPr>
        <w:rFonts w:hint="default"/>
        <w:lang w:val="ru-RU" w:eastAsia="ru-RU" w:bidi="ru-RU"/>
      </w:rPr>
    </w:lvl>
    <w:lvl w:ilvl="3" w:tplc="BEB24578">
      <w:numFmt w:val="bullet"/>
      <w:lvlText w:val="•"/>
      <w:lvlJc w:val="left"/>
      <w:pPr>
        <w:ind w:left="3340" w:hanging="634"/>
      </w:pPr>
      <w:rPr>
        <w:rFonts w:hint="default"/>
        <w:lang w:val="ru-RU" w:eastAsia="ru-RU" w:bidi="ru-RU"/>
      </w:rPr>
    </w:lvl>
    <w:lvl w:ilvl="4" w:tplc="A0A094EE">
      <w:numFmt w:val="bullet"/>
      <w:lvlText w:val="•"/>
      <w:lvlJc w:val="left"/>
      <w:pPr>
        <w:ind w:left="4299" w:hanging="634"/>
      </w:pPr>
      <w:rPr>
        <w:rFonts w:hint="default"/>
        <w:lang w:val="ru-RU" w:eastAsia="ru-RU" w:bidi="ru-RU"/>
      </w:rPr>
    </w:lvl>
    <w:lvl w:ilvl="5" w:tplc="F5288DA0">
      <w:numFmt w:val="bullet"/>
      <w:lvlText w:val="•"/>
      <w:lvlJc w:val="left"/>
      <w:pPr>
        <w:ind w:left="5257" w:hanging="634"/>
      </w:pPr>
      <w:rPr>
        <w:rFonts w:hint="default"/>
        <w:lang w:val="ru-RU" w:eastAsia="ru-RU" w:bidi="ru-RU"/>
      </w:rPr>
    </w:lvl>
    <w:lvl w:ilvl="6" w:tplc="9A60E110">
      <w:numFmt w:val="bullet"/>
      <w:lvlText w:val="•"/>
      <w:lvlJc w:val="left"/>
      <w:pPr>
        <w:ind w:left="6216" w:hanging="634"/>
      </w:pPr>
      <w:rPr>
        <w:rFonts w:hint="default"/>
        <w:lang w:val="ru-RU" w:eastAsia="ru-RU" w:bidi="ru-RU"/>
      </w:rPr>
    </w:lvl>
    <w:lvl w:ilvl="7" w:tplc="C75C9812">
      <w:numFmt w:val="bullet"/>
      <w:lvlText w:val="•"/>
      <w:lvlJc w:val="left"/>
      <w:pPr>
        <w:ind w:left="7174" w:hanging="634"/>
      </w:pPr>
      <w:rPr>
        <w:rFonts w:hint="default"/>
        <w:lang w:val="ru-RU" w:eastAsia="ru-RU" w:bidi="ru-RU"/>
      </w:rPr>
    </w:lvl>
    <w:lvl w:ilvl="8" w:tplc="7E74865C">
      <w:numFmt w:val="bullet"/>
      <w:lvlText w:val="•"/>
      <w:lvlJc w:val="left"/>
      <w:pPr>
        <w:ind w:left="8133" w:hanging="634"/>
      </w:pPr>
      <w:rPr>
        <w:rFonts w:hint="default"/>
        <w:lang w:val="ru-RU" w:eastAsia="ru-RU" w:bidi="ru-RU"/>
      </w:rPr>
    </w:lvl>
  </w:abstractNum>
  <w:abstractNum w:abstractNumId="5" w15:restartNumberingAfterBreak="0">
    <w:nsid w:val="7B303083"/>
    <w:multiLevelType w:val="hybridMultilevel"/>
    <w:tmpl w:val="1152C97C"/>
    <w:lvl w:ilvl="0" w:tplc="94D4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5"/>
    <w:rsid w:val="00011271"/>
    <w:rsid w:val="00027768"/>
    <w:rsid w:val="000F6A83"/>
    <w:rsid w:val="001E4BCC"/>
    <w:rsid w:val="002B087E"/>
    <w:rsid w:val="002D369B"/>
    <w:rsid w:val="002F75CA"/>
    <w:rsid w:val="0043317F"/>
    <w:rsid w:val="004E79A8"/>
    <w:rsid w:val="00507D08"/>
    <w:rsid w:val="005456E9"/>
    <w:rsid w:val="0082251E"/>
    <w:rsid w:val="00823DFD"/>
    <w:rsid w:val="00A1535F"/>
    <w:rsid w:val="00A522A6"/>
    <w:rsid w:val="00C312F8"/>
    <w:rsid w:val="00DC6845"/>
    <w:rsid w:val="00F15E3C"/>
    <w:rsid w:val="00F9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3AE7"/>
  <w15:chartTrackingRefBased/>
  <w15:docId w15:val="{12865226-C6BB-4A80-AC0B-2309A5EC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6845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DC6845"/>
    <w:pPr>
      <w:ind w:left="720"/>
      <w:contextualSpacing/>
    </w:pPr>
  </w:style>
  <w:style w:type="table" w:styleId="a5">
    <w:name w:val="Table Grid"/>
    <w:basedOn w:val="a2"/>
    <w:uiPriority w:val="59"/>
    <w:rsid w:val="00DC6845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link w:val="30"/>
    <w:uiPriority w:val="99"/>
    <w:qFormat/>
    <w:rsid w:val="00DC6845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DC6845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DC6845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DC6845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DC6845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DC6845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DC6845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1"/>
    <w:link w:val="3"/>
    <w:uiPriority w:val="99"/>
    <w:rsid w:val="00DC6845"/>
    <w:rPr>
      <w:rFonts w:ascii="Proxima Nova ExCn Rg" w:eastAsia="Times New Roman" w:hAnsi="Proxima Nova ExCn Rg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EF8B8-ED2F-4B93-83AE-305D4B39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Краснощек Дмитрий Александрович</dc:creator>
  <cp:keywords/>
  <dc:description/>
  <cp:lastModifiedBy>Ekaterina Zhuravleva</cp:lastModifiedBy>
  <cp:revision>2</cp:revision>
  <dcterms:created xsi:type="dcterms:W3CDTF">2022-05-19T09:45:00Z</dcterms:created>
  <dcterms:modified xsi:type="dcterms:W3CDTF">2022-05-19T09:45:00Z</dcterms:modified>
</cp:coreProperties>
</file>