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387"/>
        <w:jc w:val="right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  <w:lang w:bidi="ru-RU"/>
        </w:rPr>
        <w:t xml:space="preserve">Приложение </w:t>
      </w:r>
      <w:r>
        <w:rPr>
          <w:rFonts w:ascii="Times New Roman" w:hAnsi="Times New Roman" w:cs="Times New Roman"/>
          <w:szCs w:val="28"/>
          <w:lang w:bidi="ru-RU"/>
        </w:rPr>
        <w:t xml:space="preserve">1</w:t>
      </w:r>
      <w:bookmarkStart w:id="0" w:name="_GoBack"/>
      <w:r/>
      <w:bookmarkEnd w:id="0"/>
      <w:r/>
      <w:r>
        <w:rPr>
          <w:rFonts w:ascii="Times New Roman" w:hAnsi="Times New Roman" w:cs="Times New Roman"/>
          <w:szCs w:val="28"/>
          <w:lang w:bidi="ru-RU"/>
        </w:rPr>
      </w:r>
    </w:p>
    <w:p>
      <w:pPr>
        <w:ind w:left="5387"/>
        <w:jc w:val="right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  <w:lang w:bidi="ru-RU"/>
        </w:rPr>
      </w:r>
      <w:r>
        <w:rPr>
          <w:rFonts w:ascii="Times New Roman" w:hAnsi="Times New Roman" w:cs="Times New Roman"/>
          <w:szCs w:val="28"/>
          <w:lang w:bidi="ru-RU"/>
        </w:rPr>
      </w:r>
    </w:p>
    <w:p>
      <w:pPr>
        <w:jc w:val="right"/>
        <w:spacing w:after="0" w:line="240" w:lineRule="auto"/>
        <w:shd w:val="clear" w:color="auto" w:fill="ffffff"/>
        <w:widowControl w:val="off"/>
        <w:tabs>
          <w:tab w:val="left" w:pos="414" w:leader="none"/>
          <w:tab w:val="left" w:pos="6521" w:leader="none"/>
          <w:tab w:val="left" w:pos="9214" w:leader="none"/>
          <w:tab w:val="left" w:pos="9498" w:leader="none"/>
        </w:tabs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  <w:lang w:bidi="ru-RU"/>
        </w:rPr>
        <w:t xml:space="preserve">к протоколу Наблюдательного совета АНО «МЭЦ» </w:t>
      </w:r>
      <w:r>
        <w:rPr>
          <w:rFonts w:ascii="Times New Roman" w:hAnsi="Times New Roman" w:cs="Times New Roman"/>
          <w:szCs w:val="28"/>
          <w:lang w:bidi="ru-RU"/>
        </w:rPr>
      </w:r>
    </w:p>
    <w:p>
      <w:pPr>
        <w:ind w:left="5387"/>
        <w:jc w:val="right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Cs w:val="28"/>
          <w:lang w:bidi="ru-RU"/>
        </w:rPr>
      </w:pPr>
      <w:r>
        <w:rPr>
          <w:rFonts w:ascii="Times New Roman" w:hAnsi="Times New Roman" w:cs="Times New Roman"/>
          <w:szCs w:val="28"/>
          <w:lang w:bidi="ru-RU"/>
        </w:rPr>
        <w:t xml:space="preserve">от 24.04.2023 № 24/04/23 </w:t>
      </w:r>
      <w:r>
        <w:rPr>
          <w:rFonts w:ascii="Times New Roman" w:hAnsi="Times New Roman" w:cs="Times New Roman"/>
          <w:szCs w:val="28"/>
          <w:lang w:bidi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Circe" w:hAnsi="Circe" w:eastAsia="Circe" w:cs="Circe"/>
          <w:sz w:val="18"/>
          <w:szCs w:val="1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157730" cy="387985"/>
                <wp:effectExtent l="0" t="0" r="0" b="0"/>
                <wp:docPr id="1" name="image1.png" descr="logo fin-0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 fin-01.png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157730" cy="3879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9.90pt;height:30.55pt;mso-wrap-distance-left:0.00pt;mso-wrap-distance-top:0.00pt;mso-wrap-distance-right:0.00pt;mso-wrap-distance-bottom:0.00pt;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363"/>
        <w:tblW w:w="5954" w:type="dxa"/>
        <w:tblInd w:w="3969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954"/>
      </w:tblGrid>
      <w:tr>
        <w:trPr/>
        <w:tc>
          <w:tcPr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ПОЛОЖЕНИЕ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ПОРЯДКЕ ПРЕДОСТАВЛЕНИЯ УСЛУГИ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Москва 2023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sdt>
      <w:sdtPr>
        <w15:appearance w15:val="boundingBox"/>
        <w:id w:val="-967130569"/>
        <w:docPartObj>
          <w:docPartGallery w:val="Table of Contents"/>
          <w:docPartUnique w:val="true"/>
        </w:docPartObj>
        <w:rPr>
          <w:rFonts w:ascii="Times New Roman" w:hAnsi="Times New Roman" w:eastAsia="Calibri" w:cs="Times New Roman"/>
          <w:b w:val="0"/>
          <w:bCs w:val="0"/>
          <w:caps/>
          <w:color w:val="auto"/>
          <w:sz w:val="22"/>
          <w:szCs w:val="22"/>
          <w:lang w:eastAsia="en-US"/>
        </w:rPr>
      </w:sdtPr>
      <w:sdtContent>
        <w:p>
          <w:pPr>
            <w:pStyle w:val="1386"/>
            <w:jc w:val="center"/>
            <w:tabs>
              <w:tab w:val="left" w:pos="284" w:leader="none"/>
            </w:tabs>
            <w:rPr>
              <w:rFonts w:ascii="Times New Roman" w:hAnsi="Times New Roman" w:cs="Times New Roman"/>
              <w:color w:val="auto"/>
            </w:rPr>
          </w:pPr>
          <w:r/>
          <w:bookmarkStart w:id="1" w:name="_30j0zll"/>
          <w:r/>
          <w:bookmarkEnd w:id="1"/>
          <w:r>
            <w:rPr>
              <w:rFonts w:ascii="Times New Roman" w:hAnsi="Times New Roman" w:cs="Times New Roman"/>
              <w:color w:val="auto"/>
            </w:rPr>
            <w:t xml:space="preserve">Оглавление</w:t>
          </w:r>
          <w:r>
            <w:rPr>
              <w:rFonts w:ascii="Times New Roman" w:hAnsi="Times New Roman" w:cs="Times New Roman"/>
              <w:color w:val="auto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113887939" w:anchor="_Toc113887939" w:history="1">
            <w:r>
              <w:rPr>
                <w:rStyle w:val="1383"/>
              </w:rPr>
              <w:t xml:space="preserve">I.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_Toc113887939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0" w:anchor="_Toc113887940" w:history="1">
            <w:r>
              <w:rPr>
                <w:rStyle w:val="1383"/>
              </w:rPr>
              <w:t xml:space="preserve">1.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Назначение</w:t>
            </w:r>
            <w:r>
              <w:tab/>
            </w:r>
            <w:r>
              <w:fldChar w:fldCharType="begin"/>
            </w:r>
            <w:r>
              <w:instrText xml:space="preserve"> PAGEREF _Toc113887940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1" w:anchor="_Toc113887941" w:history="1">
            <w:r>
              <w:rPr>
                <w:rStyle w:val="1383"/>
              </w:rPr>
              <w:t xml:space="preserve">2.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Нормативное регулирование</w:t>
            </w:r>
            <w:r>
              <w:tab/>
            </w:r>
            <w:r>
              <w:fldChar w:fldCharType="begin"/>
            </w:r>
            <w:r>
              <w:instrText xml:space="preserve"> PAGEREF _Toc113887941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2" w:anchor="_Toc113887942" w:history="1">
            <w:r>
              <w:rPr>
                <w:rStyle w:val="1383"/>
              </w:rPr>
              <w:t xml:space="preserve">3.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Цели предоставления Услуги</w:t>
            </w:r>
            <w:r>
              <w:tab/>
            </w:r>
            <w:r>
              <w:fldChar w:fldCharType="begin"/>
            </w:r>
            <w:r>
              <w:instrText xml:space="preserve"> PAGEREF _Toc113887942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3" w:anchor="_Toc113887943" w:history="1">
            <w:r>
              <w:rPr>
                <w:rStyle w:val="1383"/>
              </w:rPr>
              <w:t xml:space="preserve">4.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Основные понятия</w:t>
            </w:r>
            <w:r>
              <w:tab/>
            </w:r>
            <w:r>
              <w:fldChar w:fldCharType="begin"/>
            </w:r>
            <w:r>
              <w:instrText xml:space="preserve"> PAGEREF _Toc113887943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4" w:anchor="_Toc113887944" w:history="1">
            <w:r>
              <w:rPr>
                <w:rStyle w:val="1383"/>
              </w:rPr>
              <w:t xml:space="preserve">5.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Требования к Заявителям</w:t>
            </w:r>
            <w:r>
              <w:tab/>
            </w:r>
            <w:r>
              <w:fldChar w:fldCharType="begin"/>
            </w:r>
            <w:r>
              <w:instrText xml:space="preserve"> PAGEREF _Toc113887944 \h </w:instrText>
            </w:r>
            <w:r/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5" w:anchor="_Toc113887945" w:history="1">
            <w:r>
              <w:rPr>
                <w:rStyle w:val="1383"/>
              </w:rPr>
              <w:t xml:space="preserve">6.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Информирование Заявителей об Услугах</w:t>
            </w:r>
            <w:r>
              <w:tab/>
            </w:r>
            <w:r>
              <w:fldChar w:fldCharType="begin"/>
            </w:r>
            <w:r>
              <w:instrText xml:space="preserve"> PAGEREF _Toc113887945 \h </w:instrText>
            </w:r>
            <w:r/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46" w:anchor="_Toc113887946" w:history="1">
            <w:r>
              <w:rPr>
                <w:rStyle w:val="1383"/>
              </w:rPr>
              <w:t xml:space="preserve">II.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ПОРЯДОК ПРЕДОСТАВЛЕНИЯ УСЛУГИ</w:t>
            </w:r>
            <w:r>
              <w:tab/>
            </w:r>
            <w:r>
              <w:fldChar w:fldCharType="begin"/>
            </w:r>
            <w:r>
              <w:instrText xml:space="preserve"> PAGEREF _Toc113887946 \h </w:instrText>
            </w:r>
            <w:r/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7" w:anchor="_Toc113887947" w:history="1">
            <w:r>
              <w:rPr>
                <w:rStyle w:val="1383"/>
              </w:rPr>
              <w:t xml:space="preserve">7.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Состав Услуги</w:t>
            </w:r>
            <w:r>
              <w:tab/>
            </w:r>
            <w:r>
              <w:fldChar w:fldCharType="begin"/>
            </w:r>
            <w:r>
              <w:instrText xml:space="preserve"> PAGEREF _Toc113887947 \h </w:instrText>
            </w:r>
            <w:r/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8" w:anchor="_Toc113887948" w:history="1">
            <w:r>
              <w:rPr>
                <w:rStyle w:val="1383"/>
              </w:rPr>
              <w:t xml:space="preserve">8.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Условия предоставления Услуги</w:t>
            </w:r>
            <w:r>
              <w:tab/>
            </w:r>
            <w:r>
              <w:fldChar w:fldCharType="begin"/>
            </w:r>
            <w:r>
              <w:instrText xml:space="preserve"> PAGEREF _Toc113887948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49" w:anchor="_Toc113887949" w:history="1">
            <w:r>
              <w:rPr>
                <w:rStyle w:val="1383"/>
              </w:rPr>
              <w:t xml:space="preserve">9.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Перечень документов, представляемых Заявителем для предоставления Услуги</w:t>
            </w:r>
            <w:r>
              <w:tab/>
            </w:r>
            <w:r>
              <w:fldChar w:fldCharType="begin"/>
            </w:r>
            <w:r>
              <w:instrText xml:space="preserve"> PAGEREF _Toc113887949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0" w:anchor="_Toc113887950" w:history="1">
            <w:r>
              <w:rPr>
                <w:rStyle w:val="1383"/>
              </w:rPr>
              <w:t xml:space="preserve">10.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Перечень документов и (или) информации, необ</w:t>
            </w:r>
            <w:r>
              <w:rPr>
                <w:rStyle w:val="1383"/>
              </w:rPr>
              <w:t xml:space="preserve">ходимых для предоставления Услуги, получаемых в порядке межведомственного информационного взаимодействия либо через онлайн-сервисы аналитики и проверки контрагентов или иные открытые источники информации о юридических лицах, индивидуальных предпринимателях</w:t>
            </w:r>
            <w:r>
              <w:tab/>
            </w:r>
            <w:r>
              <w:fldChar w:fldCharType="begin"/>
            </w:r>
            <w:r>
              <w:instrText xml:space="preserve"> PAGEREF _Toc113887950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1" w:anchor="_Toc113887951" w:history="1">
            <w:r>
              <w:rPr>
                <w:rStyle w:val="1383"/>
              </w:rPr>
              <w:t xml:space="preserve">11.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Перечень оснований для отказа в предоставлении Услуги</w:t>
            </w:r>
            <w:r>
              <w:tab/>
            </w:r>
            <w:r>
              <w:fldChar w:fldCharType="begin"/>
            </w:r>
            <w:r>
              <w:instrText xml:space="preserve"> PAGEREF _Toc113887951 \h </w:instrText>
            </w:r>
            <w:r/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2" w:anchor="_Toc113887952" w:history="1">
            <w:r>
              <w:rPr>
                <w:rStyle w:val="1383"/>
              </w:rPr>
              <w:t xml:space="preserve">12.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Порядок, размер и основания взимания платы за предоставление Услуги</w:t>
            </w:r>
            <w:r>
              <w:tab/>
            </w:r>
            <w:r>
              <w:fldChar w:fldCharType="begin"/>
            </w:r>
            <w:r>
              <w:instrText xml:space="preserve"> PAGEREF _Toc113887952 \h </w:instrText>
            </w:r>
            <w:r/>
            <w:r>
              <w:fldChar w:fldCharType="separate"/>
            </w:r>
            <w:r>
              <w:t xml:space="preserve">8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3" w:anchor="_Toc113887953" w:history="1">
            <w:r>
              <w:rPr>
                <w:rStyle w:val="1383"/>
              </w:rPr>
              <w:t xml:space="preserve">13.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Способ предоставления Заявителем Заявки и комплекта документов, необходимого для получения Услуги…..</w:t>
            </w:r>
            <w:r>
              <w:tab/>
            </w:r>
            <w:r>
              <w:fldChar w:fldCharType="begin"/>
            </w:r>
            <w:r>
              <w:instrText xml:space="preserve"> PAGEREF _Toc113887953 \h </w:instrText>
            </w:r>
            <w:r/>
            <w:r>
              <w:fldChar w:fldCharType="separate"/>
            </w:r>
            <w:r>
              <w:t xml:space="preserve">8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4" w:anchor="_Toc113887954" w:history="1">
            <w:r>
              <w:rPr>
                <w:rStyle w:val="1383"/>
              </w:rPr>
              <w:t xml:space="preserve">14.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Способы получения Заявителем информации о подготовке результата предоставления Услуги</w:t>
            </w:r>
            <w:r>
              <w:tab/>
            </w:r>
            <w:r>
              <w:fldChar w:fldCharType="begin"/>
            </w:r>
            <w:r>
              <w:instrText xml:space="preserve"> PAGEREF _Toc113887954 \h </w:instrText>
            </w:r>
            <w:r/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5" w:anchor="_Toc113887955" w:history="1">
            <w:r>
              <w:rPr>
                <w:rStyle w:val="1383"/>
              </w:rPr>
              <w:t xml:space="preserve">15.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Состав, последовательность и сроки выполнения процедур, необходимых для принятия решения о предоставлении Услуги</w:t>
            </w:r>
            <w:r>
              <w:tab/>
            </w:r>
            <w:r>
              <w:fldChar w:fldCharType="begin"/>
            </w:r>
            <w:r>
              <w:instrText xml:space="preserve"> PAGEREF _Toc113887955 \h </w:instrText>
            </w:r>
            <w:r/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6" w:anchor="_Toc113887956" w:history="1">
            <w:r>
              <w:rPr>
                <w:rStyle w:val="1383"/>
              </w:rPr>
              <w:t xml:space="preserve">16.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Оказание Услуги</w:t>
            </w:r>
            <w:r>
              <w:tab/>
            </w:r>
            <w:r>
              <w:fldChar w:fldCharType="begin"/>
            </w:r>
            <w:r>
              <w:instrText xml:space="preserve"> PAGEREF _Toc113887956 \h </w:instrText>
            </w:r>
            <w:r/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7" w:anchor="_Toc113887957" w:history="1">
            <w:r>
              <w:rPr>
                <w:rStyle w:val="1383"/>
              </w:rPr>
              <w:t xml:space="preserve">17.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Документы, подтверждающие предоставление Услуги</w:t>
            </w:r>
            <w:r>
              <w:tab/>
            </w:r>
            <w:r>
              <w:fldChar w:fldCharType="begin"/>
            </w:r>
            <w:r>
              <w:instrText xml:space="preserve"> PAGEREF _Toc113887957 \h </w:instrText>
            </w:r>
            <w:r/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58" w:anchor="_Toc113887958" w:history="1">
            <w:r>
              <w:rPr>
                <w:rStyle w:val="1383"/>
              </w:rPr>
              <w:t xml:space="preserve">18.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Оценка эффективности оказания Услуги</w:t>
            </w:r>
            <w:r>
              <w:tab/>
            </w:r>
            <w:r>
              <w:fldChar w:fldCharType="begin"/>
            </w:r>
            <w:r>
              <w:instrText xml:space="preserve"> PAGEREF _Toc113887958 \h </w:instrText>
            </w:r>
            <w:r/>
            <w:r>
              <w:fldChar w:fldCharType="separate"/>
            </w:r>
            <w:r>
              <w:t xml:space="preserve">11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59" w:anchor="_Toc113887959" w:history="1">
            <w:r>
              <w:rPr>
                <w:rStyle w:val="1383"/>
              </w:rPr>
              <w:t xml:space="preserve">III.</w:t>
            </w:r>
            <w:r>
              <w:rPr>
                <w:rFonts w:asciiTheme="minorHAnsi" w:hAnsiTheme="minorHAnsi" w:eastAsiaTheme="minorEastAsia" w:cstheme="minorBidi"/>
                <w:b w:val="0"/>
                <w:bCs w:val="0"/>
                <w:caps w:val="0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ПРАВА, ОБЯЗАННОСТИ И ОТВЕТСТВЕННОСТЬ ПОЛУЧАТЕЛЯ УСЛУГИ И ЦЕНТРА</w:t>
            </w:r>
            <w:r>
              <w:tab/>
            </w:r>
            <w:r>
              <w:fldChar w:fldCharType="begin"/>
            </w:r>
            <w:r>
              <w:instrText xml:space="preserve"> PAGEREF _Toc113887959 \h </w:instrText>
            </w:r>
            <w:r/>
            <w:r>
              <w:fldChar w:fldCharType="separate"/>
            </w:r>
            <w:r>
              <w:t xml:space="preserve">12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60" w:anchor="_Toc113887960" w:history="1">
            <w:r>
              <w:rPr>
                <w:rStyle w:val="1383"/>
              </w:rPr>
              <w:t xml:space="preserve">19.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Права и обязанности Получателя услуги</w:t>
            </w:r>
            <w:r>
              <w:tab/>
            </w:r>
            <w:r>
              <w:fldChar w:fldCharType="begin"/>
            </w:r>
            <w:r>
              <w:instrText xml:space="preserve"> PAGEREF _Toc113887960 \h </w:instrText>
            </w:r>
            <w:r/>
            <w:r>
              <w:fldChar w:fldCharType="separate"/>
            </w:r>
            <w:r>
              <w:t xml:space="preserve">12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61" w:anchor="_Toc113887961" w:history="1">
            <w:r>
              <w:rPr>
                <w:rStyle w:val="1383"/>
              </w:rPr>
              <w:t xml:space="preserve">20.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Права и обязанности Центра</w:t>
            </w:r>
            <w:r>
              <w:tab/>
            </w:r>
            <w:r>
              <w:fldChar w:fldCharType="begin"/>
            </w:r>
            <w:r>
              <w:instrText xml:space="preserve"> PAGEREF _Toc113887961 \h </w:instrText>
            </w:r>
            <w:r/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4"/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pPr>
          <w:r/>
          <w:hyperlink w:tooltip="#_Toc113887962" w:anchor="_Toc113887962" w:history="1">
            <w:r>
              <w:rPr>
                <w:rStyle w:val="1383"/>
              </w:rPr>
              <w:t xml:space="preserve">21.</w:t>
            </w:r>
            <w:r>
              <w:rPr>
                <w:rFonts w:asciiTheme="minorHAnsi" w:hAnsiTheme="minorHAnsi" w:eastAsiaTheme="minorEastAsia" w:cstheme="minorBidi"/>
                <w:sz w:val="22"/>
                <w:szCs w:val="22"/>
                <w:lang w:eastAsia="ru-RU"/>
              </w:rPr>
              <w:tab/>
            </w:r>
            <w:r>
              <w:rPr>
                <w:rStyle w:val="1383"/>
              </w:rPr>
              <w:t xml:space="preserve">Ответственность Получателя услуги и Центра</w:t>
            </w:r>
            <w:r>
              <w:tab/>
            </w:r>
            <w:r>
              <w:fldChar w:fldCharType="begin"/>
            </w:r>
            <w:r>
              <w:instrText xml:space="preserve"> PAGEREF _Toc113887962 \h </w:instrText>
            </w:r>
            <w:r/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3" w:anchor="_Toc113887963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1</w:t>
            </w:r>
            <w:r>
              <w:tab/>
            </w:r>
            <w:r>
              <w:t xml:space="preserve">16</w:t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4" w:anchor="_Toc113887964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2</w:t>
            </w:r>
            <w:r>
              <w:tab/>
            </w:r>
            <w:r>
              <w:t xml:space="preserve">18</w:t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5" w:anchor="_Toc113887965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3</w:t>
            </w:r>
            <w:r>
              <w:tab/>
            </w:r>
            <w:r>
              <w:t xml:space="preserve">20</w:t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6" w:anchor="_Toc113887966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4</w:t>
            </w:r>
            <w:r>
              <w:tab/>
            </w:r>
            <w:r>
              <w:t xml:space="preserve">22</w:t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7" w:anchor="_Toc113887967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5</w:t>
            </w:r>
            <w:r>
              <w:tab/>
            </w:r>
            <w:r>
              <w:fldChar w:fldCharType="begin"/>
            </w:r>
            <w:r>
              <w:instrText xml:space="preserve"> PAGEREF _Toc113887967 \h </w:instrText>
            </w:r>
            <w:r/>
            <w:r>
              <w:fldChar w:fldCharType="separate"/>
            </w:r>
            <w:r>
              <w:t xml:space="preserve">23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8" w:anchor="_Toc113887968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6</w:t>
            </w:r>
            <w:r>
              <w:tab/>
            </w:r>
            <w:r>
              <w:fldChar w:fldCharType="begin"/>
            </w:r>
            <w:r>
              <w:instrText xml:space="preserve"> PAGEREF _Toc113887968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69" w:anchor="_Toc113887969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7</w:t>
            </w:r>
            <w:r>
              <w:tab/>
            </w:r>
            <w:r>
              <w:fldChar w:fldCharType="begin"/>
            </w:r>
            <w:r>
              <w:instrText xml:space="preserve"> PAGEREF _Toc113887969 \h </w:instrText>
            </w:r>
            <w:r/>
            <w:r>
              <w:fldChar w:fldCharType="separate"/>
            </w:r>
            <w:r>
              <w:t xml:space="preserve">25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/>
          <w:hyperlink w:tooltip="#_Toc113887970" w:anchor="_Toc113887970" w:history="1">
            <w:r>
              <w:rPr>
                <w:rStyle w:val="1383"/>
                <w:iCs/>
              </w:rPr>
              <w:t xml:space="preserve">Приложение </w:t>
            </w:r>
            <w:r>
              <w:rPr>
                <w:rStyle w:val="1383"/>
                <w:iCs/>
              </w:rPr>
              <w:t xml:space="preserve">8</w:t>
            </w:r>
            <w:r>
              <w:tab/>
            </w:r>
            <w:r>
              <w:t xml:space="preserve">26</w:t>
            </w:r>
          </w:hyperlink>
          <w:r/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pP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  <w:r>
            <w:rPr>
              <w:rFonts w:asciiTheme="minorHAnsi" w:hAnsiTheme="minorHAnsi" w:eastAsiaTheme="minorEastAsia" w:cstheme="minorBidi"/>
              <w:b w:val="0"/>
              <w:bCs w:val="0"/>
              <w:caps w:val="0"/>
              <w:sz w:val="22"/>
              <w:szCs w:val="22"/>
              <w:lang w:eastAsia="ru-RU"/>
            </w:rPr>
          </w:r>
        </w:p>
        <w:p>
          <w:pPr>
            <w:pStyle w:val="1385"/>
            <w:tabs>
              <w:tab w:val="left" w:pos="284" w:leader="none"/>
            </w:tabs>
          </w:pPr>
          <w:r>
            <w:fldChar w:fldCharType="end"/>
          </w:r>
          <w:r/>
        </w:p>
        <w:p>
          <w:pPr>
            <w:rPr>
              <w:lang w:eastAsia="en-US"/>
            </w:rPr>
          </w:pPr>
          <w:r>
            <w:rPr>
              <w:lang w:eastAsia="en-US"/>
            </w:rPr>
          </w:r>
          <w:r>
            <w:rPr>
              <w:lang w:eastAsia="en-US"/>
            </w:rPr>
          </w:r>
        </w:p>
        <w:p>
          <w:pPr>
            <w:rPr>
              <w:lang w:eastAsia="en-US"/>
            </w:rPr>
          </w:pPr>
          <w:r>
            <w:rPr>
              <w:lang w:eastAsia="en-US"/>
            </w:rPr>
          </w:r>
          <w:r>
            <w:rPr>
              <w:lang w:eastAsia="en-US"/>
            </w:rPr>
          </w:r>
        </w:p>
        <w:p>
          <w:pPr>
            <w:rPr>
              <w:lang w:eastAsia="en-US"/>
            </w:rPr>
          </w:pPr>
          <w:r>
            <w:rPr>
              <w:lang w:eastAsia="en-US"/>
            </w:rPr>
          </w:r>
          <w:r>
            <w:rPr>
              <w:lang w:eastAsia="en-US"/>
            </w:rPr>
          </w:r>
        </w:p>
      </w:sdtContent>
    </w:sdt>
    <w:p>
      <w:pPr>
        <w:numPr>
          <w:ilvl w:val="0"/>
          <w:numId w:val="3"/>
        </w:numPr>
        <w:jc w:val="center"/>
        <w:keepNext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" w:name="_1fob9te"/>
      <w:r/>
      <w:bookmarkEnd w:id="2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ОБЩИЕ ПОЛОЖЕНИЯ</w:t>
      </w:r>
      <w:r/>
    </w:p>
    <w:p>
      <w:pPr>
        <w:keepNext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" w:name="_3znysh7"/>
      <w:r/>
      <w:bookmarkEnd w:id="3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Назначение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" w:name="_2et92p0"/>
      <w:r/>
      <w:bookmarkEnd w:id="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Настоящее Положение определяет требования и порядок предоставления услуги «Проверка иностранного контрагента» (далее – Услуга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 Автономной некоммерческой организацией «Московский экспортный центр» (далее – Центр) экспортно ориентированным субъектам предпринимательской деятельности города Москвы в целях оказания содействия продвижению за рубежом продукции (товаров, работ и услуг).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" w:name="_tyjcwt"/>
      <w:r/>
      <w:bookmarkEnd w:id="5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Нормативное регулирование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Настоящее Положение разработано в соответствии с законодательством Российской Федерации и Уставом Центра.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" w:name="_3dy6vkm"/>
      <w:r/>
      <w:bookmarkEnd w:id="6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Цели предоставления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Основные цели предоставления Услуги: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" w:name="_1t3h5sf"/>
      <w:r/>
      <w:bookmarkEnd w:id="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увеличение объемов несырьевого неэнергетического экспорта товаров, работ, услуг и (или) результатов интеллектуальной деятельности экспортно ориентированных субъектов предпринимательской деятельности города Москвы;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оказание содействия продвижению за рубежом продукции (товаров, работ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услуг) экспортно ориентированных субъектов предпринимательской деятельности города Москвы, а также расширение существующих и приобретение новых эффективных каналов сбыта экспортной продукции;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увеличение количества субъектов малого и среднего предпринимательства, выведенных на экспорт;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увеличение количества экспортно ориентированных субъектов предпринимательской деятельности города Москвы, получивших комплексные услуги.</w:t>
      </w:r>
      <w:r/>
    </w:p>
    <w:p>
      <w:pPr>
        <w:ind w:left="709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8" w:name="_4d34og8"/>
      <w:r/>
      <w:bookmarkEnd w:id="8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Основные понятия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" w:name="_2s8eyo1"/>
      <w:r/>
      <w:bookmarkEnd w:id="9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Экспортная продукция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товары, работы, услуги и (или) результаты интеллектуальной деятельности, реализуемые или планируемые к реализации за пределами Российской Федерации, соответствующие требованиям пункта 5.1.6. настоящего Положения.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Заявитель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экспортно ориентированн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ый субъект предпринимательской деятельности города Москвы (юридическое лицо или индивидуальный предприниматель), зарегистрированный в качестве налогоплательщика на территории города Москвы, который реализует или планирует к реализации Экспортную продукцию.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Заявка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утвержденная настоящим Положением форма обращения Заявителя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 получением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" w:name="_17dp8vu"/>
      <w:r/>
      <w:bookmarkEnd w:id="1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Оферта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– адресованное Заявителю официальное предложение Центра получить Услугу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существенных условиях, предусмотренных Офертой и настоящим Положением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2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1" w:name="_3rdcrjn"/>
      <w:r/>
      <w:bookmarkEnd w:id="11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Субъекты МСП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экспортно ориентированные субъекты предпринимательской деятельности города Москвы, отнесенные в соответствии с Федеральным законом </w:t>
      </w:r>
      <w:r>
        <w:rPr>
          <w:color w:val="000000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«О развитии малого и среднего предпринимательства в Российской Федерации» </w:t>
      </w:r>
      <w:r>
        <w:rPr>
          <w:color w:val="000000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 24.07.2007 №209-ФЗ к малым, в том числе к микропредприятиям, и средним предприятиям, сведения о которых внесены в Единый реестр субъектов малого и среднего предпринимательства.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Получатель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Заявитель, соответствующий всем требованиям, указанным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разделе 5 настоящего Положения, в отношении которого принято решение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 предоставлении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ЕСИА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Федеральная государственная информ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2" w:name="_26in1rg"/>
      <w:r/>
      <w:bookmarkEnd w:id="12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СУДИР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– система управления доступом к информационным системам и ресурсам города Москвы.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Информационная система (ИС)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программный комплекс, задействованный в ходе процесса предоставления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Сайт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веб-сайт в информационно-телекоммуникационной сети «Интернет»,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где обеспечена возможность подачи Заявки на предоставление Услуги посредством Личного кабинета.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Личный кабинет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раздел Сайта, доступный авторизованному пользователю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подтвержденной учетной записью в ЕСИА/СУДИР, интегрированный с ИС, позволяющий направлять обращения и Заявки на предоставление услуг Центра и получать по ним актуальную информацию.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Тест экспортной готовности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система оценки уровня развития экспортной готовности или практики Заявителя.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Электронный образ документа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электронная версия документа, полученная путем сканирования бумажного носителя. Требования к Электронным образам документов установлены Приложением 7 к настоящему Положению.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3" w:name="_lnxbz9"/>
      <w:r/>
      <w:bookmarkEnd w:id="13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Электронная подпись (ЭП)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 которая используется для определения лица, подписывающего информацию.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3"/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Оператор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юридическое лицо, заключившее с Центром договор на оказание соответствующих услуг.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СЭДО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– система электронного документооборота.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276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Добросовестность контрагента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– наличие возможности контрагента исполнить взятые на себя юридические обязательства.</w:t>
      </w:r>
      <w:r>
        <w:rPr>
          <w:color w:val="00000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4" w:name="_35nkun2"/>
      <w:r/>
      <w:bookmarkEnd w:id="14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5" w:name="_1ksv4uv"/>
      <w:r/>
      <w:bookmarkEnd w:id="15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Требования к Заявителям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Услуга предоставляется Заявителям, соответствующим следующим требованиям: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регистрация Заявителя в качестве налогоплательщика на территории города Москвы;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6" w:name="_44sinio"/>
      <w:r/>
      <w:bookmarkEnd w:id="16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продолжительность регистрации Заявителя не менее 6 (Шести) месяцев до дня подачи Заявки на предоставление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7" w:name="_2jxsxqh"/>
      <w:r/>
      <w:bookmarkEnd w:id="1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отсутствие задолженнос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ти по уплате налогов, сборов, страховых взносов, пеней, штрафов, процентов, подлежащих уплате во внебюджетные фонды и в бюджеты бюджетной системы Российской Федерации на день подачи Заявки на предоставление Услуги на сумму более 100 000 (Ста тысяч) рублей;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отсутствие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проведения в отношении Заявителя процедуры реорганизации, ликвидации или банкротства, приостановления деятельности в порядке, предусмотренном Кодексом Российской Федерации об административных правонарушениях, на день подачи Заявки на предоставление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отсутствие сведений о Заявителе в Реестре недобросовестных получателей мер поддержки и услуг, предоставляемых Центром;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реализуемая или планируемая к реализации Заявителем Экспортная продукция относится к категории несырьевого неэнергетического экспорта;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4"/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8" w:name="_z337ya"/>
      <w:r/>
      <w:bookmarkEnd w:id="18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наличие намерения заключить экспортный контракт, подтвержденного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соответствии с п. 9.2. Положения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Заявителем Услуги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менее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трех раз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течение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текущего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5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календарного года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Arial" w:hAnsi="Arial" w:eastAsia="Arial" w:cs="Arial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Arial" w:hAnsi="Arial" w:eastAsia="Arial" w:cs="Arial"/>
          <w:color w:val="000000"/>
        </w:rPr>
      </w:r>
      <w:r>
        <w:rPr>
          <w:rFonts w:ascii="Arial" w:hAnsi="Arial" w:eastAsia="Arial" w:cs="Arial"/>
          <w:color w:val="000000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9" w:name="_3j2qqm3"/>
      <w:r/>
      <w:bookmarkEnd w:id="19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Информирование Заявителей об Услугах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0" w:name="_1y810tw"/>
      <w:r/>
      <w:bookmarkEnd w:id="20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Информирование Заявителей по вопросам предоставления Услуги осуществляется посредством обязательного размещения настоящего Положения на Сайте.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обеспечивает актуализацию информации о порядке предоставления Услуги на Сайте.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Сайте дополнительно размещается следующая информация: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краткое описание состава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требования, предъявляемые к Заявителям;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формы запросов (заявлений, уведомлений, сообщений), используемые при предоставлении Услуги, образцы и инструкции по заполнению;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краткое описание порядка предоставления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сроки предоставления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информация о возможности участия Заявителей в оценке качества предоставления Услуги, а также справочно-информационные материалы, содержащие сведения о порядке и способах проведения оценки.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Дополнительная информация предоставляется по телефонам, размещенным на Сайте.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Консультирование по вопросам предоставления Услуги сотрудниками Центра осуществляется бесплатно.</w:t>
      </w:r>
      <w:r>
        <w:rPr>
          <w:color w:val="000000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1" w:name="_4i7ojhp"/>
      <w:r/>
      <w:bookmarkEnd w:id="21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3"/>
        </w:numPr>
        <w:jc w:val="center"/>
        <w:keepNext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2" w:name="_2xcytpi"/>
      <w:r/>
      <w:bookmarkEnd w:id="22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ПОРЯДОК ПРЕДОСТАВЛЕНИЯ УСЛУГИ</w:t>
      </w:r>
      <w:r/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3" w:name="_1ci93xb"/>
      <w:r/>
      <w:bookmarkEnd w:id="23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Состав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рамках предоставления Услуги Центр обеспечивает Получателю услуги: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осуществление проверки добросовестности иностранного контрагента (указанного Получателем услуги в Заявке), предварительно подтвердившего наличие намерения заключить экспортный контракт с Получателем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формирование по результатам проверки справки, содержащей информацию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 добросовестности иностранного контрагента, при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условии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наличи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такой информации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доступных Центру источниках, в т.ч.:</w:t>
      </w:r>
      <w:r/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оценка финансового состояния и платежной дисциплины компании;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информация об уставном капитале, бенефициарах и владельцах, руководителях;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данные о судебных разбирательствах и налоговых задолженностях;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финансовая отчетность и оценка кредитоспособности компании;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результаты проверки компаний, их владельцев, руководителей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аффилированных лиц на нахождение в санкционных списках.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4" w:name="_3whwml4"/>
      <w:r/>
      <w:bookmarkEnd w:id="2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передача справки, сформированной согласно п. 7.1.2., Получателю услуги.</w:t>
      </w:r>
      <w:r/>
    </w:p>
    <w:p>
      <w:pPr>
        <w:ind w:left="720"/>
        <w:rPr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5" w:name="_2bn6wsx"/>
      <w:r/>
      <w:bookmarkEnd w:id="25"/>
      <w:r/>
      <w:r>
        <w:rPr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6" w:name="_qsh70q"/>
      <w:r/>
      <w:bookmarkEnd w:id="26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Условия предоставления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Обязательным условием предоставления Услуги является акцепт Оферты Заявителем при направлении Заявки на получение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при предоставлении Услуги обеспечивает выполнение всех необходимых процедур, установленных разделом 15 настоящего Положения, в электронной форме посредством Личного кабинета на Сайте,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 также в иных формах, предусмотренных законодательством Российской Федерации.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Услуга предоставляется Центром в пределах целевого финансирования из бюджета города Москвы.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7" w:name="_3as4poj"/>
      <w:r/>
      <w:bookmarkEnd w:id="2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Услуга предоставляется по запрос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 Заявителя в случае соответствия Заявителя требованиям, указанным в разделе 5 настоящего Положения, а также при условии отсутствия запретов и непреодолимых препятствий для экспорта товара (работы, услуги) Заявителя на рынок страны иностранного покупателя.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рамках предоставления Услуги Центр вправе привлекать третьих лиц на основании гражданско-правовых договоров.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целях предоставления Услуги в порядке межведомственного взаимодействия Центр взаимодействует с Федеральной налоговой службой Российской Федерации посредством ИС.</w:t>
      </w:r>
      <w:r>
        <w:rPr>
          <w:color w:val="00000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8" w:name="_1pxezwc"/>
      <w:r/>
      <w:bookmarkEnd w:id="28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Перечень документов, представляемых Заявителем для предоставления Услуги</w:t>
      </w:r>
      <w:r/>
    </w:p>
    <w:p>
      <w:pPr>
        <w:numPr>
          <w:ilvl w:val="1"/>
          <w:numId w:val="2"/>
        </w:numPr>
        <w:ind w:left="851" w:hanging="142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 предоставления Услуги Заявитель должен представить следующий комплект документов:</w:t>
      </w:r>
      <w:r>
        <w:rPr>
          <w:color w:val="000000"/>
        </w:rPr>
      </w:r>
    </w:p>
    <w:p>
      <w:pPr>
        <w:numPr>
          <w:ilvl w:val="2"/>
          <w:numId w:val="2"/>
        </w:numPr>
        <w:ind w:left="851" w:hanging="142"/>
        <w:jc w:val="both"/>
        <w:spacing w:after="0" w:line="240" w:lineRule="auto"/>
        <w:tabs>
          <w:tab w:val="left" w:pos="113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29" w:name="_49x2ik5"/>
      <w:r/>
      <w:bookmarkEnd w:id="29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Заявка на получение Услуги по форме, приведенной в Приложении 1 к настоящему Положению;</w:t>
      </w:r>
      <w:r/>
    </w:p>
    <w:p>
      <w:pPr>
        <w:numPr>
          <w:ilvl w:val="1"/>
          <w:numId w:val="2"/>
        </w:numPr>
        <w:ind w:left="851" w:hanging="142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Подтверждение намерения заключить экспортный контракт. Достаточным подтверждением может являться:</w:t>
      </w:r>
      <w:r>
        <w:rPr>
          <w:color w:val="000000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Скан-копия письма/соглашения о намерениях сотрудничества;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41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Скан-копия письма на официальном бланке организации Заявителя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указанием потенциального контрагента и страны экспорта.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1"/>
          <w:numId w:val="2"/>
        </w:numPr>
        <w:ind w:left="851" w:hanging="142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вправе дополнительно запросить справку о состоянии расчетов с бюджетом по состоянию на день подачи Заявки по форме КНД 1160080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6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 случае необходимости уточнения суммы задолженности Заявителя по уплате налогов, сборов, страховых взносов, пеней, штрафов, процентов, подлежащих уплате в бюджеты бюджетной системы Российской Федерации.</w:t>
      </w:r>
      <w:r>
        <w:rPr>
          <w:color w:val="000000"/>
        </w:rPr>
      </w:r>
    </w:p>
    <w:p>
      <w:pPr>
        <w:numPr>
          <w:ilvl w:val="1"/>
          <w:numId w:val="2"/>
        </w:numPr>
        <w:ind w:left="851" w:hanging="142"/>
        <w:jc w:val="both"/>
        <w:spacing w:after="0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Описание требований к документам и формам их представления приведено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Приложении 3 к настоящему Положению.</w:t>
      </w:r>
      <w:r>
        <w:rPr>
          <w:color w:val="000000"/>
        </w:rPr>
      </w:r>
    </w:p>
    <w:p>
      <w:pPr>
        <w:numPr>
          <w:ilvl w:val="1"/>
          <w:numId w:val="2"/>
        </w:numPr>
        <w:ind w:left="851" w:hanging="142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вправе запросить у Получателя услуги иные документы при необходимости. </w:t>
      </w:r>
      <w:r>
        <w:rPr>
          <w:color w:val="000000"/>
        </w:rPr>
      </w:r>
    </w:p>
    <w:p>
      <w:pPr>
        <w:ind w:left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"/>
        </w:numPr>
        <w:jc w:val="both"/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0" w:name="_2p2csry"/>
      <w:r/>
      <w:bookmarkEnd w:id="3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Перечень документов и (или) информации, необ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ходимых для предоставления Услуги, получаемых в порядке межведомственного информационного взаимодействия либо через онлайн-сервисы аналитики и проверки контрагентов или иные открытые источники информации о юридических лицах, индивидуальных предпринимателях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1" w:name="_147n2zr"/>
      <w:r/>
      <w:bookmarkEnd w:id="3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в порядке межведомственного информационного взаимодействия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либо через онлайн-сервисы аналитики и проверки контрагентов или иные открытые источники информации о юридических лицах, индивидуальных предпринимателях в целях получения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документов и (или) информации для предоставления Услуги, которые находятся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распоряжении органов государственной власти и (или) организаций, при необходимости получает документы и (или) информацию посредством автоматического запроса в ИС: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выписку из Единого государственного реестра юридических лиц или Единого государственного реестра индивидуальных предпринимателей;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выписку из Единого реестра субъектов малого и среднего предпринимательства;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справку налогового органа об отсутствии задолженности по форме КНД 1120101;</w:t>
      </w:r>
      <w:r/>
    </w:p>
    <w:p>
      <w:pPr>
        <w:ind w:left="993"/>
        <w:spacing w:after="0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сведения из Единого федерального реестра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7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spacing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справку о состоянии расчетов с бюджетом по форме КНД 1160080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8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Непредставление (несвоевременное представление) органами государственной власти и (или) организациями по межведомственному информационному запросу документов и (или) информации не может являться основанием для отказа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предоставлении Услуги Заявителю. 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наступления обстоятельств,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указанных в пункте 10.2. настоящего Положения, Центр в рамках дополнительного запроса информации запрашивает непредставленные органами государственной власти и (или) организациями по межведомственному информационному запросу документы и (или) информацию,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 Заявитель обязан представить запрашиваемые документы и (или) информацию в сроки, указанные в дополнительном запросе. 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Документы и (или) информация, указанные в пункте 10.1. настоящего Положения, могут быть представлены Заявителем самостоятельно по собственной инициативе. </w:t>
      </w:r>
      <w:r>
        <w:rPr>
          <w:color w:val="000000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3" w:name="_3o7alnk"/>
      <w:r/>
      <w:bookmarkEnd w:id="33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jc w:val="both"/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4" w:name="_23ckvvd"/>
      <w:r/>
      <w:bookmarkEnd w:id="34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Перечень оснований для отказа в предоставлении Услуги 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Основаниями для отказа в предоставлении Услуги являются: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5" w:name="_ihv636"/>
      <w:r/>
      <w:bookmarkEnd w:id="35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наличие несоответствий в Заявке, приложенных к ней документах, и документах и (или) информации, полученных в порядке межведомственного информационного взаимодействия;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несоответствие Заявителя предъявляемым требованиям, указанным в разделе 5 настоящего Положения, на момент проверки соответствия Заявителя установленным требованиям при рассмотрении Заявки;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несоответствие Заявителя предъявляемым требованиям, указанным в разделе 5 настоящего Положения, на момент начала оказания Услуги.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несоответствие Заявки и документов, указанных в разделе 9 настоящего Положения, по форме или содержанию требованиям настоящего Положения;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непредставление Заявителем в течение установленного срока ответа на дополнительный (уточняющий) запрос Центра, связанный с проверкой соответствия Заявителя требованиям, установленным настоящим Положением, в случае такой необходимости;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средства целевого финансирования, в пределах которых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пунктом 8.3. настоящего Положения Центр предоставляет Услугу, не были доведены до Центра;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договор на оказание соответствующих услуг между Центром и Оператором был прекращен по вине Оператора;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наличие запретов и непреодолимых препятствий для экспорта товара (работы, услуги) Заявителя на рынок страны иностранного покупателя;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Услуги Заявителем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более двух раз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течение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текущего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9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календарного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отзыв Заявки по инициативе Заявителя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наличия вышеуказанных оснований для отказа в предоставлении Услуги Центр принимает решение об отказе в предоставлении Услуги, которое оформляется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соответствии с Приложением 2 к настоящему Положению.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6" w:name="_32hioqz"/>
      <w:r/>
      <w:bookmarkEnd w:id="36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Решение об отказе в предоставлении Услуги оформляется в виде электронного документа, подписанного усиленной квалифицированной ЭП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уполномоченного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 подписание должностного лица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Центра, который направляется Получателю услуги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СЭДО либо в Личный кабинет на Сайте и (или) на электронную почту, указанную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Заявке, в день подписания документа.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7" w:name="_1hmsyys"/>
      <w:r/>
      <w:bookmarkEnd w:id="3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Заявитель до момента получения уведомления о готовности предоставления Услуги вправе отозвать Заявку на получение Услуги на основании заявления, написанного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свободной форме, подписанного усиленной квалифицированной ЭП, направив его посредством СЭДО либо Личного кабинета на Сайте или непосредственно в Центр. На основании поступившего заявления об отзыве Заявки Центром принимается решение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 отказе в предоставлении Услуги. Отказ от предоставления Услуги не препятствует повторному обращению Заявителя в Центр за предоставлением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Заявитель вправе повторно обратиться в Центр с Заявкой о предоставлении Услуги после устранения оснований, указанных в пункте 11.1. настоящего Положения.</w:t>
      </w:r>
      <w:r>
        <w:rPr>
          <w:color w:val="000000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8" w:name="_41mghml"/>
      <w:r/>
      <w:bookmarkEnd w:id="38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9" w:name="_2grqrue"/>
      <w:r/>
      <w:bookmarkEnd w:id="39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Порядок, размер и основания взимания платы за предоставление Услуги</w:t>
      </w:r>
      <w:r/>
    </w:p>
    <w:p>
      <w:pPr>
        <w:ind w:left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Услуга предоставляется бесплатно.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709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jc w:val="both"/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0" w:name="_vx1227"/>
      <w:r/>
      <w:bookmarkEnd w:id="4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Способ предоставления Заявителем Заявки и комплекта документов, необходимого для получения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1" w:name="_3fwokq0"/>
      <w:r/>
      <w:bookmarkEnd w:id="4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обеспечивает процесс подачи Заявки на предоставление Услуги посредством Личного кабинета на Сайте: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2" w:name="_1v1yuxt"/>
      <w:r/>
      <w:bookmarkEnd w:id="42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 получения Услуги Заявитель авторизуется в Личном кабинете на Сайте посредством подтвержденной учетной записи ЕСИА/СУДИР, заполняет Заявку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электронном виде с использованием специальной интерактивной формы и акцептует Оферту. 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3" w:name="_4f1mdlm"/>
      <w:r/>
      <w:bookmarkEnd w:id="43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заполненная Заявка подписывается усиленной квалифицированной ЭП Зая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вителя и отправляется Заявителем вместе с прикрепленными Электронными образами документов, необходимыми для предоставления Услуги, в Центр. Отправленные документы поступают в ИС. Передача оригиналов и сверка с Электронными образами документов не требуется.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Заявитель уведомляется о регистрации Центром Заявки и документов в день регистрации Заявки в порядке, предусмотренном пунктом 15.1.1.2. настоящего Положения, посредством изменения статуса Заявки в Личном кабинете на Сайте.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также обеспечивает процесс подачи Заявки на предоставление Услуги в иных формах, предусмотренных законодательством Российской Федерации.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Дополнительно Заявитель по собственному желанию может пройти Тест экспортной готовности в электронной форме, результаты которого будут сохраняться в Личном кабинете Заявителя на Сайте.</w:t>
      </w:r>
      <w:r>
        <w:rPr>
          <w:color w:val="000000"/>
        </w:rPr>
      </w:r>
    </w:p>
    <w:p>
      <w:pPr>
        <w:ind w:left="1288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jc w:val="both"/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4" w:name="_2u6wntf"/>
      <w:r/>
      <w:bookmarkEnd w:id="44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Способы получения Заявителем информации о подготовке результата предоставления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Заявитель уведомляется о ходе рассмотрения Заявки и подготовки результата предоставления Услуги посредством направления уведомлений о ходе предоставления Услуги в Личный кабинет на Сайте и на электронную почту Заявителя.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Заявитель вправе самостоятельно получить информацию о ходе рассмотрения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готовности результата предоставления Услуги посредством справочных телефонных номеров Центра, указанных на Сайте.</w:t>
      </w:r>
      <w:r>
        <w:rPr>
          <w:color w:val="000000"/>
        </w:rPr>
      </w:r>
    </w:p>
    <w:p>
      <w:pPr>
        <w:ind w:left="1288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5" w:name="_19c6y18"/>
      <w:r/>
      <w:bookmarkEnd w:id="45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6" w:name="_3tbugp1"/>
      <w:r/>
      <w:bookmarkEnd w:id="46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Состав, последовательность и сроки выполнения процедур, необходимых для принятия решения о предоставлении Услуги 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Перечень процедур: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Регистрация и проверка Заявки и комплектности документов, необходимых для предоставления Услуги:</w:t>
      </w:r>
      <w:r/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7" w:name="_28h4qwu"/>
      <w:r/>
      <w:bookmarkEnd w:id="4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 поступлении Заявки и комплекта документов в ИС ответственный сотрудник Центра проверяет корректное заполнение Заявки и документы, приложенные к Заявке, на соответствие комплектности по установленному разделом 9 настоящего Положения перечню документов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принимает Заявку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рассмотрению;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Заявка о предоставлении Услуги, поданная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электронной форме посредст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вом Личного кабинета на Сайте до 13:00 часов рабочего дня, регистрируется в ИС в день ее подачи. Заявка, поданная посредством Личного кабинета на Сайте после 13:00 часов рабочего дня либо в нерабочий день, регистрируется в Центре на следующий рабочий день;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уведомление о регистрации Заявки направляется Заявителю в Личный кабинет на Сайте и на электронную почту Заявителя.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8" w:name="_nmf14n"/>
      <w:r/>
      <w:bookmarkEnd w:id="48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Формирование и направление межведомственных запросов в органы государственной власти и (или) организации, в целях запроса документов и (или) информации, необходимых для предоставления Услуги:</w:t>
      </w:r>
      <w:r/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49" w:name="_37m2jsg"/>
      <w:r/>
      <w:bookmarkEnd w:id="49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если в перечне документов, необходимых для предоставления Услуги, присутствуют докумен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ты, находящиеся в распоряжении органов государственной власти и (или) организаций, участвующих в представлении документов и (или) информации, необходимых для предоставления Услуги, которые не были представлены Заявителем самостоятельно, автоматически в ИС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течение 1 (Одного) рабочего дня с момента регистрации Заявки формируется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направляется межведомственный информационный запрос с целью получения указанных документов и (или) информации;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течение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Двух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 рабочих дней с момента направления межведомственного информационного запроса ответственный сотрудник Центра получает ответ на межведомственный информационный запрос.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0" w:name="_1mrcu09"/>
      <w:r/>
      <w:bookmarkEnd w:id="50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Проверка соответствия Заявителя установленным требованиям:</w:t>
      </w:r>
      <w:r/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1" w:name="_46r0co2"/>
      <w:r/>
      <w:bookmarkEnd w:id="5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ответственный сотрудник Центра в течение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Четырех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 рабочих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момента поступления Заявки, а в случае необходимости направления дополнительного запроса Заяв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ителю, в течение 2 (Двух) рабочих дней с момента получения ответа на дополнительный запрос, проверяет Заявку и комплект документов, необходимых для предоставления Услуги, на соответствие Заявителя требованиям, установленным разделом 5 настоящего Положения;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2" w:name="_2lwamvv"/>
      <w:r/>
      <w:bookmarkEnd w:id="52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наличия оснований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10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для запроса уточняющей информации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необходимым документам, ответственный сотрудник Центра в течение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Одного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 рабоч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дн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 момента возникновения оснований формирует дополнительный запрос и направляет Заявителю в Личный кабинет на Сайте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(или) на электронную почту, указанную в Заявке, для получения дополнительной информации. Срок для представления ответа на дополнительный запрос Центра – 5 (Пят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 рабочих дней;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3" w:name="_111kx3o"/>
      <w:r/>
      <w:bookmarkEnd w:id="53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Принятие решения о предоставлении либо об отказе в предоставлении Услуги:</w:t>
      </w:r>
      <w:r/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4" w:name="_3l18frh"/>
      <w:r/>
      <w:bookmarkEnd w:id="5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принятия решения о предоставлении Услуги, ответственны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 сотрудник Центра в течение 1 (Одного) рабочего дня с момента окончания проверки Заявки и документов направляет Заявителю в СЭДО либо Личный кабинет на Сайте и (или) на электронную почту, указанную в Заявке, уведомление о готовности предоставления Услуги;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3"/>
          <w:numId w:val="2"/>
        </w:numPr>
        <w:ind w:left="1560" w:firstLine="0"/>
        <w:jc w:val="both"/>
        <w:spacing w:after="0" w:line="240" w:lineRule="auto"/>
        <w:tabs>
          <w:tab w:val="left" w:pos="2552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наличия какого-либо основания для отказа в предоставлении Услуги ответственный сотрудник Центра в течение 2 (Двух) рабочих дней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момента окончания проверки Заявки и документов формирует решение об отказе в предоставлении Услуги по форме, установленной Приложением 2 к настоящему Положению, и направляет Заявителю в СЭДО либо в Личный кабинет на Сайте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(или) на электронную почту, указанную в Заявке.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5" w:name="_206ipza"/>
      <w:r/>
      <w:bookmarkEnd w:id="55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6" w:name="_4k668n3"/>
      <w:r/>
      <w:bookmarkEnd w:id="56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Оказание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7" w:name="_2zbgiuw"/>
      <w:r/>
      <w:bookmarkEnd w:id="5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обеспечивает оказание Услуги посредством осуществления мероприятий или работ, предусмотренных разделом 7 настоящего Положения.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осуществляет передачу справки с результатами проверки иностранного контрагента в срок до 13 рабочих дней с даты направления Получателю услуги уведомления о готовности предоставления Услуги в Личный кабинет на Сайте.</w:t>
      </w:r>
      <w:r>
        <w:rPr>
          <w:color w:val="000000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8" w:name="_1egqt2p"/>
      <w:r/>
      <w:bookmarkEnd w:id="58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59" w:name="_3ygebqi"/>
      <w:r/>
      <w:bookmarkEnd w:id="59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Документы, подтверждающие предоставление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Документом, подтверждающим предоставление Услуги, является акт безвозмездно оказанных услуг, подписанный Центром и Получателем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Акт безвозмездно оказанных услуг должен содержать следующие обязательные реквизиты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11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наименование;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место и дата составления;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наименование исполнителя с указанием обязательных реквизитов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(ИНН, КПП, ОГРН);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наименование Получателя услуги</w:t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указанием обязательных реквизитов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(ИНН, КПП, ОГРН);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описание безвозмездно оказанных услуг (наименование, перечень услуг, единицы измерения, объем услуг);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ФИО и должности лиц, которые подписывают акт со стороны Центра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Получателя услуги, с указанием основания, в соответствии с которым действуют стороны, и иных реквизитов, позволяющих их однозначно идентифицировать;</w:t>
      </w:r>
      <w:r/>
    </w:p>
    <w:p>
      <w:pPr>
        <w:numPr>
          <w:ilvl w:val="2"/>
          <w:numId w:val="2"/>
        </w:numPr>
        <w:ind w:left="1560" w:hanging="567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личные подписи сторон (в том числе ЭП).</w:t>
      </w:r>
      <w:r/>
    </w:p>
    <w:p>
      <w:pPr>
        <w:numPr>
          <w:ilvl w:val="1"/>
          <w:numId w:val="2"/>
        </w:numPr>
        <w:ind w:left="993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0" w:name="_2dlolyb"/>
      <w:r/>
      <w:bookmarkEnd w:id="60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Акт безвозмездно оказанных услуг оформляется в виде электронного документа, подписывается усиленной квалифицированной ЭП сотрудника Центра, уполномоченного на подписание, и направляется Получателю услуги в СЭДО либо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Личный кабинет на Сайте и (или) на электронную почту, указанную в Заявке, для подписания.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425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1" w:name="_sqyw64"/>
      <w:r/>
      <w:bookmarkEnd w:id="6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в срок не позднее 5 (Пяти) рабочих дней со дня направления ему подписанного Центром документа в СЭДО либо в Личный кабинет на Сайте осуществляет его подписание усиленной квалифицированной ЭП и направляет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Центр посредством СЭДО либо Личного кабинета на Сайте подписанный документ.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направления подписанного Центром Акта оказанных услуг на электронную почту, указанную в Заявке, Получатель услуги в срок не позднее 5 (Пяти) рабочих дней со дня направления документа осуществляет его подписание на бумажном носителе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направляет подписанный документ нарочно в Центр.</w:t>
      </w:r>
      <w:r/>
    </w:p>
    <w:p>
      <w:pPr>
        <w:numPr>
          <w:ilvl w:val="2"/>
          <w:numId w:val="2"/>
        </w:numPr>
        <w:ind w:left="993" w:firstLine="425"/>
        <w:jc w:val="both"/>
        <w:spacing w:after="0" w:line="240" w:lineRule="auto"/>
        <w:tabs>
          <w:tab w:val="left" w:pos="1701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если в срок, указанный в п. 17.3.1. настоящего Положения,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со стороны Получателя услуги не поступит подписанный акт безвозмездно оказанных услуг либо отказ от подписания акта безвозмездно оказанных услуг, то Услуга считается оказанной Центром и безоговорочно принятой Получателем услуги в полном объёме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без замечаний, а акт безвозмездно оказанных услуг подписанным Получателем услуг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без возражений.</w:t>
      </w:r>
      <w:r/>
    </w:p>
    <w:p>
      <w:pPr>
        <w:ind w:firstLine="425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2" w:name="_3cqmetx"/>
      <w:r/>
      <w:bookmarkEnd w:id="62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Оценка эффективности оказания Услуги 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рамках анализа достижения целей, установленных разделом 3 настоящего Положения, Центр проводит оценку эффективности оказания Услуги Получателям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3" w:name="_1rvwp1q"/>
      <w:r/>
      <w:bookmarkEnd w:id="63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посредством Личного кабинета на Сайте не позднее 18 (Восемнадцати) месяцев или в трехдневный срок по запросу Центра, направленного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течение 36 (тридцати шести) месяцев, после даты окончания предоставления Услуги, должен предоставить информацию о сделке(-ках) с иностранным контрагентом,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отношении которого осуществлялась проверка добросовестности, согласно форме, установленной Приложением 5 к настоящему Положению.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4" w:name="_4bvk7pj"/>
      <w:r/>
      <w:bookmarkEnd w:id="6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отсутствия информации или срыва указанной в п.18.2 настоящего Положения сделки Получатель услуги обязан в сроки, установленные п.18.2 настоящего Положения предоставить Центру информацию по форме, установленной Приложением 6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настоящему Положению.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5" w:name="_2r0uhxc"/>
      <w:r/>
      <w:bookmarkEnd w:id="65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Если Получатель услуги 2 (Два) и более раз самостоятельно либо по запросу Центра не предоставил информацию, предусмотренную пунктами 18.2-18.3. настояще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го Положения, то Центр вправе составить акт фиксации нарушений по форме, утвержденной Приложением 4 к настоящему Положению, и включить информацию о таком Получателе услуг в Реестр недобросовестных получателей мер поддержки и услуг, предоставляемых Центром.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целях анализа качества предоставления Услуги Центр осуществляет оценку качества предоставления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6" w:name="_1664s55"/>
      <w:r/>
      <w:bookmarkEnd w:id="66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рамках оценки качества предоставления Ус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луги Получатель услуги после завершения мероприятий по предоставлению ему Услуги заполняет анкету оценки качества предоставления Услуги по форме, установленной Приложением 8 к настоящему Положению, и направляет в Центр посредством Личного кабинета на Сайте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footnoteReference w:id="12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color w:val="000000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3"/>
        </w:numPr>
        <w:jc w:val="both"/>
        <w:keepNext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7" w:name="_3q5sasy"/>
      <w:r/>
      <w:bookmarkEnd w:id="67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ПРАВА, ОБЯЗАННОСТИ И ОТВЕТСТВЕННОСТЬ ПОЛУЧАТЕЛЯ УСЛУГИ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И ЦЕНТРА</w:t>
      </w:r>
      <w:r/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8" w:name="_25b2l0r"/>
      <w:r/>
      <w:bookmarkEnd w:id="68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Права и обязанности Получателя услуги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обязан: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своевременно принять надлежащим образом оказанные услуги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условиями Оферты и настоящего Положения;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сообщать Центру в письменной форме посредством информационного письма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 недостатках, обнаруженных в ходе оказания Услуги, в течение 2 (Двух) рабочих дней со дня обнаружения таких недостатков;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информировать Центр обо всех ставших ему известными случаях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обстоятельствах, которые могут поставить под угрозу исполнение обязательств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предоставлению Услуги, в том числе оказать негативное воздействие на исполнение Получателем услуг своих обязательств;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69" w:name="_kgcv8k"/>
      <w:r/>
      <w:bookmarkEnd w:id="69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предоставлять статистическую информацию в части количества торговых запросов, названий компаний-интересантов, а также объемов заключенных экспортных контрактов в порядке, предусмотренном пунктами 18.2-18.3. настоящего Положения;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возместить Центру фактически понесенные расходы, в случае несвоевременного отказа от получения Услуги.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вправе: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запрашивать у Центра информацию о ходе оказываемой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требовать от Центра надлежащего исполнения обязательств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Офертой и настоящим Положением и иными нормами действующего законодательства Российской Федерации;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требовать своевременного устранения выявленных при оказании Услуги недостатков;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осуществлять контроль за оказанием Услуги;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течение 5 (Пяти) рабочих дней после направления Получателю услуги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Личный кабинет на Сайте уведомления о готовности предоставления Услуги отказаться от получения Услуги в случае необходимости.</w:t>
      </w:r>
      <w:r/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0" w:name="_34g0dwd"/>
      <w:r/>
      <w:bookmarkEnd w:id="7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Права и обязанности Центра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обязан: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обеспечить надлежащее предоставление Услуги в соответствии с условиями Оферты и настоящего Положения;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предоставлять информацию на запрос Получателя услуги об уточнении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разъяснении относительно оказания Услуги в течение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Двух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 рабочих дней со дня получения запроса.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вправе:</w:t>
      </w:r>
      <w:r>
        <w:rPr>
          <w:color w:val="000000"/>
        </w:rPr>
      </w:r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требовать от Получателя услуги надлежащего исполнения обязательств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соответствии с Офертой и настоящим Положением и иными нормами действующего законодательства Российской Федерации;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составлять Акт фиксации нарушений, допущенных при получении Услуги,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форме, установленной Приложением 4 к настоящему Положению, и включать сведения о Получателе услуги в Реестр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едобросовестных получателей мер поддержки и услуг, предоставляемых Центром, в случае выявления фактов нарушения условий Оферты и(или) неисполнения или ненадлежащего исполнения Получателем услуги обязательств, предусмотренных Офертой и настоящим Положением;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требовать письмо, содержащее информацию об экспортной деятельности Получателя услуги по формам, предусмотренным Приложениями 5 и 6 к настоящему Положению;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продлить срок предоставления Услуги в случае, если Получатель услуги вовремя не исполняет обязательства, предусмотренные Офертой и настоящим Положением;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приостановить предоставление Услуги до устранения Получателем услуги допущенных нарушений обязательств, предусмотренных настоящим Положением;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1" w:name="_1jlao46"/>
      <w:r/>
      <w:bookmarkEnd w:id="71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отказаться в одностороннем порядке от обязанности предоставить Услугу полностью или частично в случае выявления фактов предоставления Центру Получателем услуги недостоверных сведений и документов, либо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нарушений Получателем услуги условий Оферты и настоящего Положения, а также в случае невозможности оказания Услуги по независящим от Центра причинам путем направления уведомления об одностороннем отказе в Личный кабинет Получателя услуги на Сайте;</w:t>
      </w:r>
      <w:r/>
    </w:p>
    <w:p>
      <w:pPr>
        <w:numPr>
          <w:ilvl w:val="2"/>
          <w:numId w:val="2"/>
        </w:numPr>
        <w:ind w:left="993" w:firstLine="0"/>
        <w:jc w:val="both"/>
        <w:spacing w:after="0" w:line="240" w:lineRule="auto"/>
        <w:tabs>
          <w:tab w:val="left" w:pos="184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взыскать с Получателя услуги документально подтвержденные расходы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случае, если Получатель услуги нарушил условия Оферты и настоящего Положения.</w:t>
      </w:r>
      <w:r/>
    </w:p>
    <w:p>
      <w:pPr>
        <w:ind w:left="993"/>
        <w:jc w:val="both"/>
        <w:spacing w:after="0" w:line="240" w:lineRule="auto"/>
        <w:tabs>
          <w:tab w:val="left" w:pos="0" w:leader="none"/>
          <w:tab w:val="left" w:pos="1134" w:leader="none"/>
          <w:tab w:val="left" w:pos="1701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0"/>
          <w:numId w:val="2"/>
        </w:numPr>
        <w:spacing w:after="24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2" w:name="_43ky6rz"/>
      <w:r/>
      <w:bookmarkEnd w:id="72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Ответственность Получателя услуги и Центра</w:t>
      </w:r>
      <w:r/>
    </w:p>
    <w:p>
      <w:pPr>
        <w:numPr>
          <w:ilvl w:val="1"/>
          <w:numId w:val="2"/>
        </w:numPr>
        <w:ind w:left="709" w:hanging="142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и Центр не несут ответственности за неисполнение своих обязательств в соответствии с Офертой и настоящим Положением в случаях:</w:t>
      </w:r>
      <w:r>
        <w:rPr>
          <w:color w:val="000000"/>
        </w:rPr>
      </w:r>
    </w:p>
    <w:p>
      <w:pPr>
        <w:numPr>
          <w:ilvl w:val="2"/>
          <w:numId w:val="2"/>
        </w:numPr>
        <w:ind w:left="709" w:firstLine="284"/>
        <w:jc w:val="both"/>
        <w:spacing w:after="0" w:line="240" w:lineRule="auto"/>
        <w:tabs>
          <w:tab w:val="left" w:pos="113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наступления обстоятельств непреодолимой силы (технический сбой ИС, война или угроза войны, военные операции или военные акции любого характера, введение военного положения на соответствующей терри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тории, пожары, мобилизации, блокады, эпидемии, пандемии, стихийные бедствия (землетрясение, наводнение, ураган), аварии на транспорте, принятие иных нормативных правовых актов, препятствующих выполнению Получателем услуги и/или Центром своих обязательств).</w:t>
      </w:r>
      <w:r/>
    </w:p>
    <w:p>
      <w:pPr>
        <w:numPr>
          <w:ilvl w:val="2"/>
          <w:numId w:val="2"/>
        </w:numPr>
        <w:ind w:left="709" w:firstLine="284"/>
        <w:jc w:val="both"/>
        <w:spacing w:after="0" w:line="240" w:lineRule="auto"/>
        <w:tabs>
          <w:tab w:val="left" w:pos="113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несвоевременного исполнения обязательств третьими лицами;</w:t>
      </w:r>
      <w:r/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3" w:name="_2iq8gzs"/>
      <w:r/>
      <w:bookmarkEnd w:id="73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случае наступления обстоятельств, предусмотренных пунктом 21.1. настоящего Положения, срок исполнения обязательств, возникающих в соответствии с Офертой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настоящим Положением, продлевается на время действия указанных обстоятельств, либо Центр вправе предусмотреть замену предоставляемой Услуги при условии сохранения отраслевой принадлежности мероприятий, входящих в Услугу. 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За нарушение обязательств, предусмотренных Офертой и настоящим Положением, Центр применяет к Получателю услуги штрафные санкции в размере фактически понесенных расходов Центра в рамках стоимости фактически оказанного объема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4" w:name="_xvir7l"/>
      <w:r/>
      <w:bookmarkEnd w:id="74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также применяет к Получателю услуги штрафные санкции в размере стоимости фактически оказанного объема Услуги в случае отказа Получателя услуги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 получения Услуги по истечении установленного для отказа от получения Услуги срока в соответствии с пунктом 19.2.5. настоящего Положения. 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обязан уплатить Центру пени за каждый факт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неисполнения или ненадлежащего исполнения Получателем услуги обязательств, предусмотренных Офертой и настоящим Положением. Пени в пользу Центра устанавливается в размере 0,1% (Одна десятая процента) от размера стоимости фактически оказанного объема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Пени начисляются за каждый день просрочки исполнения Получателем услуги обязательств, предусмотренных Офертой и настоящим Положением.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Общая сумма начисленной пени за неисполнение или ненадлежащее исполнение Получателем услуги обязательств, предусмотренных Офертой и настоящим Положением, не может превышать размер стоимости фактически оказанного объема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Уплата Получателем услуги неустойки или применение иной формы ответственности не освобождает его от исполнения обязательств в соответствии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 условиями Оферты и настоящего Положения.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Получатель услуги несет ответственность за неполноту и недостоверность сведений, предоставляемых Центру.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Центр не несет ответственности за решения, принятые Получателем услуги в рамках осуществления своей хозяйственной деятельности и использования результата предоставления Услуги.</w:t>
      </w:r>
      <w:r>
        <w:rPr>
          <w:color w:val="000000"/>
        </w:rPr>
      </w:r>
    </w:p>
    <w:p>
      <w:pPr>
        <w:numPr>
          <w:ilvl w:val="1"/>
          <w:numId w:val="2"/>
        </w:numPr>
        <w:ind w:left="709" w:firstLine="0"/>
        <w:jc w:val="both"/>
        <w:spacing w:after="0" w:line="240" w:lineRule="auto"/>
        <w:tabs>
          <w:tab w:val="left" w:pos="1134" w:leader="none"/>
        </w:tabs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Окончание срока предоставления Услуги не освобождает Получателя услуги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от ответственности за нарушение обязательств, установленных Офертой и настоящим Положением.</w:t>
      </w:r>
      <w:r>
        <w:rPr>
          <w:color w:val="000000"/>
        </w:rPr>
      </w:r>
    </w:p>
    <w:p>
      <w:pPr>
        <w:ind w:left="709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numPr>
          <w:ilvl w:val="1"/>
          <w:numId w:val="2"/>
        </w:numPr>
        <w:jc w:val="both"/>
        <w:spacing w:after="0" w:line="240" w:lineRule="auto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br w:type="page" w:clear="all"/>
      </w:r>
      <w:r>
        <w:rPr>
          <w:color w:val="000000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5" w:name="_3hv69ve"/>
      <w:r/>
      <w:bookmarkEnd w:id="75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Приложение 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6" w:name="_1x0gk37"/>
      <w:r/>
      <w:bookmarkEnd w:id="76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r>
    </w:p>
    <w:p>
      <w:pPr>
        <w:jc w:val="right"/>
        <w:spacing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 xml:space="preserve">АНО «МЭЦ»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Ф.И.О. (наименование) Заявителя</w:t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ИНН: 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Адрес Заявителя:___________________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ФИО контактного лица Заявителя:____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Контактный телефон:_______________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Адрес электронной почты:___________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left="1572" w:hanging="720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ЗАЯВКА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left="1572" w:hanging="720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на получение Услуги Проверка иностранного контрагента»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left="1572" w:hanging="720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7" w:name="_4h042r0"/>
      <w:r/>
      <w:bookmarkEnd w:id="77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(указать наименование страны, резидентом которой является компания)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</w:r>
    </w:p>
    <w:p>
      <w:pPr>
        <w:ind w:left="1572" w:hanging="720"/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</w:r>
    </w:p>
    <w:p>
      <w:pPr>
        <w:ind w:left="1572" w:hanging="720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№ ____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tbl>
      <w:tblPr>
        <w:tblStyle w:val="1364"/>
        <w:tblW w:w="10207" w:type="dxa"/>
        <w:tblInd w:w="-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930"/>
        <w:gridCol w:w="2852"/>
        <w:gridCol w:w="3425"/>
      </w:tblGrid>
      <w:tr>
        <w:trPr>
          <w:trHeight w:val="255"/>
        </w:trPr>
        <w:tc>
          <w:tcPr>
            <w:gridSpan w:val="3"/>
            <w:tcW w:w="1020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  <w:t xml:space="preserve">Сведения о Заявителе</w:t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Официальный сайт в сети «Интернет» (при наличии):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383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Сфера деятельности: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361"/>
        </w:trPr>
        <w:tc>
          <w:tcPr>
            <w:tcW w:w="393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Сумма налоговых поступлений в бюджет Российской Федерации/города Москвы за последний налоговый период</w:t>
            </w:r>
            <w:r>
              <w:rPr>
                <w:color w:val="000000"/>
                <w:vertAlign w:val="superscript"/>
              </w:rPr>
              <w:footnoteReference w:id="13"/>
            </w:r>
            <w:r>
              <w:rPr>
                <w:color w:val="000000"/>
              </w:rPr>
              <w:t xml:space="preserve"> руб.:</w:t>
            </w:r>
            <w:r>
              <w:rPr>
                <w:color w:val="000000"/>
              </w:rPr>
            </w:r>
          </w:p>
        </w:tc>
        <w:tc>
          <w:tcPr>
            <w:tcW w:w="2852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Налоги РФ</w:t>
            </w:r>
            <w:r>
              <w:rPr>
                <w:color w:val="000000"/>
              </w:rPr>
            </w:r>
          </w:p>
        </w:tc>
        <w:tc>
          <w:tcPr>
            <w:tcW w:w="3425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Налоги Москва</w:t>
            </w:r>
            <w:r>
              <w:rPr>
                <w:color w:val="000000"/>
              </w:rPr>
            </w:r>
          </w:p>
        </w:tc>
      </w:tr>
      <w:tr>
        <w:trPr>
          <w:trHeight w:val="630"/>
        </w:trPr>
        <w:tc>
          <w:tcPr>
            <w:tcW w:w="3930" w:type="dxa"/>
            <w:vMerge w:val="continue"/>
            <w:textDirection w:val="lrTb"/>
            <w:noWrap w:val="false"/>
          </w:tcPr>
          <w:p>
            <w:pPr>
              <w:jc w:val="center"/>
              <w:spacing w:after="0"/>
              <w:widowControl w:val="off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852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  <w:tc>
          <w:tcPr>
            <w:tcW w:w="3425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Наличие экспортной деятельности </w:t>
            </w:r>
            <w:r>
              <w:rPr>
                <w:i/>
                <w:color w:val="000000"/>
              </w:rPr>
              <w:t xml:space="preserve">(да/нет)</w:t>
            </w:r>
            <w:r>
              <w:rPr>
                <w:color w:val="000000"/>
              </w:rPr>
              <w:t xml:space="preserve">:</w:t>
            </w:r>
            <w:r>
              <w:rPr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Наличие производства на территории города Москвы</w:t>
            </w:r>
            <w:r>
              <w:rPr>
                <w:color w:val="000000"/>
              </w:rPr>
            </w:r>
          </w:p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i/>
                <w:color w:val="000000"/>
              </w:rPr>
              <w:t xml:space="preserve">(да/нет)</w:t>
            </w:r>
            <w:r>
              <w:rPr>
                <w:color w:val="000000"/>
              </w:rPr>
              <w:t xml:space="preserve">: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Наименование проверяемой компании (на языке страны-местонахождения, либо вариант в английской транслитерации)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Название страны, где находится проверяемая компания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Полный адрес местонахождения проверяемой компании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Регистрационный номер проверяемой компании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Дополнительная информация, связанная с идентификацией проверяемой компании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  <w:tr>
        <w:trPr>
          <w:trHeight w:val="70"/>
        </w:trPr>
        <w:tc>
          <w:tcPr>
            <w:tcW w:w="393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Подтверждение намерения заключить экспортный контракт (скан-копия письма/соглашения о намерениях сотрудничества или скан-копия письма на официальном бланке организации Заявителя с указанием потенциального контрагента и страны экспорта).</w:t>
            </w:r>
            <w:r>
              <w:rPr>
                <w:color w:val="000000"/>
              </w:rPr>
            </w:r>
          </w:p>
        </w:tc>
        <w:tc>
          <w:tcPr>
            <w:gridSpan w:val="2"/>
            <w:tcW w:w="6277" w:type="dxa"/>
            <w:textDirection w:val="lrTb"/>
            <w:noWrap w:val="false"/>
          </w:tcPr>
          <w:p>
            <w:pPr>
              <w:ind w:left="1571" w:hanging="720"/>
              <w:jc w:val="center"/>
              <w:spacing w:after="0"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</w:tbl>
    <w:p>
      <w:pPr>
        <w:ind w:left="1571" w:hanging="11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left="993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Подтверждение достоверности и полноты предоставленных сведений: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Настоящим подтверждаю достоверность и полноту сведений, предоставленных в Заявке и необходимых документах, для предоставления Услуги.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Подтверждение исполнимости Услуги: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Настоящим подтверждаю отсутствия запретов и непреодолимых препятствий для экспорта товара (работы, услуги) на рынок страны иностранного покупателя.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8" w:name="_2w5ecyt"/>
      <w:r/>
      <w:bookmarkEnd w:id="78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Принятие условий Оферты: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firstLine="993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Подавая настоящую Заявку, я ознакомился и принимаю условия действующей Оферты АНО «МЭЦ».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993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Согласие на дальнейшее оперирование персональными данными: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numPr>
          <w:ilvl w:val="0"/>
          <w:numId w:val="4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настоящим выражаю согласие на обработку моих персональных данных, предусмотренную частью 3 статьи 3 Федерального закона от 27.07.2006 № 152-ФЗ </w:t>
      </w:r>
      <w: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«О персональных данных»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(далее – Федеральный закон от 27.07.2006 № 152-ФЗ), при предоставлении Автономной некоммерческой организации «Московский экспортный центр» (далее – АНО «МЭЦ») в соответствии с Положением о порядке предоставления Услуги «Проверка иностранного контрагента».</w:t>
      </w:r>
      <w:r>
        <w:rPr>
          <w:sz w:val="24"/>
          <w:szCs w:val="24"/>
        </w:rPr>
      </w:r>
    </w:p>
    <w:p>
      <w:pPr>
        <w:numPr>
          <w:ilvl w:val="0"/>
          <w:numId w:val="4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мне известно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что предоставленные мною персональные данные будут подвергнуты обработке, предусмотренной Федеральным законом от 27.07.2006 № 152-ФЗ, при этом публикация моих персональных данных будет произведена АНО «МЭЦ» в соответствии с действующим законодательством;</w:t>
      </w:r>
      <w:r>
        <w:rPr>
          <w:sz w:val="24"/>
          <w:szCs w:val="24"/>
        </w:rPr>
      </w:r>
    </w:p>
    <w:p>
      <w:pPr>
        <w:numPr>
          <w:ilvl w:val="0"/>
          <w:numId w:val="4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мне известно, что настоящее согласие действу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ет бессрочно. В случае отзыва согласия на обработку персональных данных, АНО «МЭЦ» вправе продолжить обработку персональных данных без моего согласия в соответствии с частью 2 статьи 9, пунктом 4 части 1 статьи 6 Федерального закона от 27.07.2006 № 152-ФЗ.</w:t>
      </w:r>
      <w:r>
        <w:rPr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852"/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Руководитель организации</w:t>
      </w:r>
      <w:r>
        <w:rPr>
          <w:sz w:val="24"/>
          <w:szCs w:val="24"/>
        </w:rPr>
        <w:t xml:space="preserve"> ________________/________________________________/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ind w:firstLine="852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852"/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Дата заполнения</w:t>
      </w:r>
      <w:r>
        <w:rPr>
          <w:sz w:val="24"/>
          <w:szCs w:val="24"/>
        </w:rPr>
        <w:t xml:space="preserve"> «_____» _________________ 20_____г.</w:t>
      </w:r>
      <w:r>
        <w:rPr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79" w:name="_1baon6m"/>
      <w:r/>
      <w:bookmarkEnd w:id="79"/>
      <w:r>
        <w:rPr>
          <w:rFonts w:ascii="Times New Roman" w:hAnsi="Times New Roman" w:eastAsia="Times New Roman" w:cs="Times New Roman"/>
          <w:color w:val="000000"/>
        </w:rPr>
        <w:t xml:space="preserve">Приложение 2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552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/>
      <w:bookmarkStart w:id="80" w:name="_3vac5uf"/>
      <w:r/>
      <w:bookmarkEnd w:id="80"/>
      <w:r>
        <w:rPr>
          <w:rFonts w:ascii="Times New Roman" w:hAnsi="Times New Roman" w:eastAsia="Times New Roman" w:cs="Times New Roman"/>
          <w:sz w:val="24"/>
          <w:szCs w:val="24"/>
        </w:rPr>
        <w:t xml:space="preserve">Кому: __________________________________________________________________________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552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(фамилия, имя, отчество индивидуального предпринимателя или наименование юридического лица)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b/>
          <w:sz w:val="24"/>
          <w:szCs w:val="24"/>
        </w:rPr>
      </w:pPr>
      <w:r/>
      <w:bookmarkStart w:id="81" w:name="_2afmg28"/>
      <w:r/>
      <w:bookmarkEnd w:id="81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РЕШЕНИЕ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об отказе в предоставлении Услуги «Проверка иностранного контрагента»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/>
      <w:bookmarkStart w:id="82" w:name="_pkwqa1"/>
      <w:r/>
      <w:bookmarkEnd w:id="82"/>
      <w:r>
        <w:rPr>
          <w:rFonts w:ascii="Times New Roman" w:hAnsi="Times New Roman" w:eastAsia="Times New Roman" w:cs="Times New Roman"/>
          <w:b/>
          <w:sz w:val="20"/>
          <w:szCs w:val="20"/>
        </w:rPr>
        <w:t xml:space="preserve">(на официальном бланке Центра)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/>
      <w:bookmarkStart w:id="83" w:name="_39kk8xu"/>
      <w:r/>
      <w:bookmarkEnd w:id="83"/>
      <w:r>
        <w:rPr>
          <w:rFonts w:ascii="Times New Roman" w:hAnsi="Times New Roman" w:eastAsia="Times New Roman" w:cs="Times New Roman"/>
          <w:sz w:val="24"/>
          <w:szCs w:val="24"/>
        </w:rPr>
        <w:t xml:space="preserve">По результатам рассмотрения Заявки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(указать ФИО индивидуального предпринимателя или наименование юридического лица)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№ ____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(указать номер Заявки)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 предоставлении Услуги «Проверка иностранного контрагента»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было принято решение об отказе в предоставлении Услуги в соответствии с п. 11.1. Положения о предоставлении Услуги по следующим основаниям: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tbl>
      <w:tblPr>
        <w:tblStyle w:val="1365"/>
        <w:tblW w:w="10514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196"/>
        <w:gridCol w:w="4462"/>
        <w:gridCol w:w="3856"/>
      </w:tblGrid>
      <w:tr>
        <w:trPr>
          <w:trHeight w:val="783"/>
        </w:trPr>
        <w:tc>
          <w:tcPr>
            <w:tcW w:w="2196" w:type="dxa"/>
            <w:textDirection w:val="lrTb"/>
            <w:noWrap w:val="false"/>
          </w:tcPr>
          <w:p>
            <w:pPr>
              <w:jc w:val="center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пункта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center"/>
              <w:tabs>
                <w:tab w:val="left" w:pos="1496" w:leader="none"/>
              </w:tabs>
              <w:rPr>
                <w:sz w:val="24"/>
                <w:szCs w:val="24"/>
              </w:rPr>
            </w:pPr>
            <w:r/>
            <w:bookmarkStart w:id="84" w:name="_1opuj5n"/>
            <w:r/>
            <w:bookmarkEnd w:id="84"/>
            <w:r>
              <w:rPr>
                <w:sz w:val="24"/>
                <w:szCs w:val="24"/>
              </w:rPr>
              <w:t xml:space="preserve">Наименование основания для отказа в соответствии с Положением о порядке предоставления услуги «Проверка иностранного контрагента»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center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Разъяснение причин отказа в предоставлении Услуги 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675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11.1.1.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противоречивых сведений в Заявке и приложенных к ней документах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исчерпывающий перечень противоречий 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9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11.1.2.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</w:t>
            </w:r>
            <w:r>
              <w:rPr>
                <w:sz w:val="24"/>
                <w:szCs w:val="24"/>
              </w:rPr>
              <w:t xml:space="preserve">есоответствие Заявителя требованиям, предъявляемым к Заявителю, указанных в разделе 5 Положения о порядке предоставления услуги «Проверка иностранного контрагента», на момент проверки соответствия Заявителя установленным требованиям при рассмотрении Заявки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основания такого вывода 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89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11.1.3.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Несоответствие Заявки и документов, указанных в разделе 9 настоящего Положения, по форме или содержанию требованиям Положения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 порядке предоставления услуги «Проверка иностранного контрагента»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исчерпывающий перечень документов и нарушений применительно к каждому документу 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841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11.1.4.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Непредставление Заявителем в течение установленного срока ответа на дополнительный (уточняющий) запрос </w:t>
            </w:r>
            <w:r>
              <w:rPr>
                <w:sz w:val="24"/>
                <w:szCs w:val="24"/>
              </w:rPr>
              <w:t xml:space="preserve">Центра,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связанный с проверкой соответствия Заявителя требованиям, установленным Положением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 порядке предоставления услуги «Проверка иностранного контрагента», в случае такой необходимости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основания такого вывода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35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11.1.5.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Договор на оказание соответствующих услуг между Центром и Оператором был прекращен по вине Оператора 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основания такого вывода 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735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11.1.6.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целевого финансирования, в пределах которых в соответствии с пунктом 8.3. Положения о порядке предоставления услуги «Проверка иностранного контрагента» Центр предоставляет Услугу, не были доведены до Центра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основания такого вывода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578"/>
        </w:trPr>
        <w:tc>
          <w:tcPr>
            <w:tcW w:w="219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11.1.7.</w:t>
            </w:r>
            <w:r>
              <w:rPr>
                <w:sz w:val="24"/>
                <w:szCs w:val="24"/>
              </w:rPr>
            </w:r>
          </w:p>
        </w:tc>
        <w:tc>
          <w:tcPr>
            <w:tcW w:w="4462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Отзыв Заявки по инициативе Заявителя </w:t>
            </w:r>
            <w:r>
              <w:rPr>
                <w:sz w:val="24"/>
                <w:szCs w:val="24"/>
              </w:rPr>
            </w:r>
          </w:p>
        </w:tc>
        <w:tc>
          <w:tcPr>
            <w:tcW w:w="3856" w:type="dxa"/>
            <w:textDirection w:val="lrTb"/>
            <w:noWrap w:val="false"/>
          </w:tcPr>
          <w:p>
            <w:pPr>
              <w:jc w:val="both"/>
              <w:tabs>
                <w:tab w:val="left" w:pos="149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Указать основания такого вывода 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709"/>
        <w:jc w:val="both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/>
      <w:bookmarkStart w:id="85" w:name="_48pi1tg"/>
      <w:r/>
      <w:bookmarkEnd w:id="85"/>
      <w:r>
        <w:rPr>
          <w:rFonts w:ascii="Times New Roman" w:hAnsi="Times New Roman" w:eastAsia="Times New Roman" w:cs="Times New Roman"/>
          <w:sz w:val="24"/>
          <w:szCs w:val="24"/>
        </w:rPr>
        <w:t xml:space="preserve">Дополнительно Центр уведомляет, что Заявитель вправе повторно обратиться в Центр с Заявкой о предоставлении Услуги после устранения указанных оснований для отказа в предоставлении Услуги.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tbl>
      <w:tblPr>
        <w:tblStyle w:val="1366"/>
        <w:tblW w:w="10207" w:type="dxa"/>
        <w:tblInd w:w="-142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377"/>
        <w:gridCol w:w="1110"/>
        <w:gridCol w:w="3720"/>
      </w:tblGrid>
      <w:tr>
        <w:trPr/>
        <w:tc>
          <w:tcPr>
            <w:tcW w:w="537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/>
            <w:bookmarkStart w:id="86" w:name="_2nusc19"/>
            <w:r/>
            <w:bookmarkEnd w:id="86"/>
            <w:r>
              <w:rPr>
                <w:sz w:val="24"/>
                <w:szCs w:val="24"/>
              </w:rPr>
              <w:t xml:space="preserve">___________________________________________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(уполномоченный сотрудник Центра)</w:t>
            </w:r>
            <w:r>
              <w:rPr>
                <w:sz w:val="24"/>
                <w:szCs w:val="24"/>
              </w:rPr>
            </w:r>
          </w:p>
        </w:tc>
        <w:tc>
          <w:tcPr>
            <w:tcW w:w="1110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720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</w:t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(подпись, фамилия, инициалы)</w:t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ind w:left="1571" w:firstLine="852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«____» _______________20___г.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  <w:sectPr>
          <w:headerReference w:type="default" r:id="rId9"/>
          <w:headerReference w:type="first" r:id="rId10"/>
          <w:footerReference w:type="default" r:id="rId15"/>
          <w:footerReference w:type="first" r:id="rId16"/>
          <w:footnotePr/>
          <w:endnotePr/>
          <w:type w:val="continuous"/>
          <w:pgSz w:w="11906" w:h="16838" w:orient="portrait"/>
          <w:pgMar w:top="1134" w:right="707" w:bottom="1135" w:left="1134" w:header="720" w:footer="720" w:gutter="0"/>
          <w:cols w:num="1" w:sep="0" w:space="720" w:equalWidth="1"/>
          <w:docGrid w:linePitch="360"/>
        </w:sectPr>
      </w:pPr>
      <w:r>
        <w:br w:type="page" w:clear="all"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87" w:name="_1302m92"/>
      <w:r/>
      <w:bookmarkEnd w:id="87"/>
      <w:r>
        <w:rPr>
          <w:rFonts w:ascii="Times New Roman" w:hAnsi="Times New Roman" w:eastAsia="Times New Roman" w:cs="Times New Roman"/>
          <w:color w:val="000000"/>
        </w:rPr>
        <w:t xml:space="preserve">Приложение 3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88" w:name="_3mzq4wv"/>
      <w:r/>
      <w:bookmarkEnd w:id="88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Описание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tbl>
      <w:tblPr>
        <w:tblStyle w:val="1367"/>
        <w:tblW w:w="15362" w:type="dxa"/>
        <w:tblInd w:w="-4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771"/>
        <w:gridCol w:w="5816"/>
        <w:gridCol w:w="4775"/>
      </w:tblGrid>
      <w:tr>
        <w:trPr>
          <w:trHeight w:val="317"/>
          <w:tblHeader/>
        </w:trPr>
        <w:tc>
          <w:tcPr>
            <w:tcW w:w="4771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Общее описание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firstLine="709"/>
              <w:jc w:val="center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477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Подача посредством Личного кабинета на Сайте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gridSpan w:val="3"/>
            <w:tcW w:w="15362" w:type="dxa"/>
            <w:textDirection w:val="lrTb"/>
            <w:noWrap w:val="false"/>
          </w:tcPr>
          <w:p>
            <w:pPr>
              <w:ind w:firstLine="709"/>
              <w:jc w:val="center"/>
              <w:spacing w:after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Документы, представляемые Заявителем (представителем Заявителя)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rPr>
          <w:trHeight w:val="413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Заявка на получение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Заявка должна быть оформлена по форме, указанной в Приложении 1 к Положению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Заполняется интерактивная форма Заявки.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825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Документ, подтверждающий наличие иностранного покупателя на товар (работу, услугу)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скан-Копия письма/соглашения о намерениях сотрудничества или скан-копия письма на официальном бланке организации Заявителя с указанием потенциального контрагента и страны экспорта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в свободной форме.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36"/>
        </w:trPr>
        <w:tc>
          <w:tcPr>
            <w:gridSpan w:val="3"/>
            <w:tcW w:w="15362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Документы, запрашиваемые в порядке межведомственного взаимодействия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либо через онлайн-сервисы аналитики и проверки контрагентов или иные открытые источники информации о юридических лицах, индивидуальных предпринимателях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30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по форме, утвержденной приказом Министерства финансов Российской Федерации от 5 августа 2019г. № 121н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Запрашивается Центром.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Может быть представлена Заявителем самостоятельно по собственной инициативе.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30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по форме, утвержденной приказом Министерства финансов Российской Федерации от 5 августа 2019г. № 121н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Запрашивается Центром.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Может быть представлена Заявителем самостоятельно по собственной инициативе.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65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Выписка из Единого реестра субъектов малого и среднего предпринимательства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в соответствии с требованиями, предъявляемыми к </w:t>
            </w:r>
            <w:hyperlink r:id="rId22" w:tooltip="https://docs.cntd.ru/document/456076679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форме</w:t>
              </w:r>
            </w:hyperlink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Единого реестра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организаций, образующих инфраструктуру поддержки субъектов малого и среднего предпринимательства, установленными приказом Министерства экономического развития Российской Федерации от 13 июня 2017г. № 286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Запрашивается Центром.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Может быть представлена Заявителем самостоятельно по собственной инициативе.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13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налогового органа об отсутствии задолженности по форме КНД 1120101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по форме, утвержденной приказом ФНС России от 20 января 2017г. № ММВ-7-8/20@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Запрашивается Центром.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Может быть представлена Заявителем самостоятельно по собственной инициативе.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12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из Единого федерального реестра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footnoteReference w:id="14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в соответствии с требованиями, предъявляемыми к </w:t>
            </w:r>
            <w:hyperlink r:id="rId23" w:tooltip="https://docs.cntd.ru/document/456076679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форме</w:t>
              </w:r>
            </w:hyperlink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ведения Единого федерального реес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тра юридически значимых сведений о фактах деятельности юридических лиц, индивидуальных предпринимателей и иных субъектов экономической деятельности, установленными приказом Министерства экономического развития Российской Федерации от 05 апреля 2013г. № 178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Запрашиваются Центром.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Могут быть представлены Заявителем самостоятельно по собственной инициативе.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13"/>
        </w:trPr>
        <w:tc>
          <w:tcPr>
            <w:tcW w:w="4771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о состоянии расчетов с бюджетом по форме КНД 1160080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</w:rPr>
              <w:footnoteReference w:id="15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581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Представляется по форме, утвержденной приказом ФНС России от 28 декабря 2016г. № ММВ-7-17/722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7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Запрашивается Центром.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Может быть представлена Заявителем самостоятельно по собственной инициативе.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ectPr>
          <w:headerReference w:type="first" r:id="rId11"/>
          <w:footerReference w:type="first" r:id="rId17"/>
          <w:footnotePr/>
          <w:endnotePr/>
          <w:type w:val="nextPage"/>
          <w:pgSz w:w="16838" w:h="11906" w:orient="landscape"/>
          <w:pgMar w:top="1134" w:right="707" w:bottom="567" w:left="1276" w:header="720" w:footer="720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89" w:name="_2250f4o"/>
      <w:r/>
      <w:bookmarkEnd w:id="89"/>
      <w:r>
        <w:rPr>
          <w:rFonts w:ascii="Times New Roman" w:hAnsi="Times New Roman" w:eastAsia="Times New Roman" w:cs="Times New Roman"/>
          <w:color w:val="000000"/>
        </w:rPr>
        <w:t xml:space="preserve">Приложение 4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pStyle w:val="1382"/>
        <w:numPr>
          <w:ilvl w:val="1"/>
          <w:numId w:val="0"/>
        </w:numPr>
        <w:jc w:val="center"/>
        <w:spacing w:line="240" w:lineRule="auto"/>
        <w:rPr>
          <w:b/>
          <w:bCs/>
          <w:sz w:val="24"/>
          <w:szCs w:val="24"/>
        </w:rPr>
      </w:pPr>
      <w:r/>
      <w:bookmarkStart w:id="90" w:name="_haapch"/>
      <w:r/>
      <w:bookmarkStart w:id="91" w:name="_Hlk72942092"/>
      <w:r/>
      <w:bookmarkEnd w:id="90"/>
      <w:r>
        <w:rPr>
          <w:b/>
          <w:bCs/>
          <w:sz w:val="24"/>
          <w:szCs w:val="24"/>
        </w:rPr>
        <w:t xml:space="preserve">Акт фиксации нарушений, допущенных при получении Услуги «Проверка иностранного контрагента»</w:t>
      </w:r>
      <w:bookmarkStart w:id="92" w:name="_Hlk72920665"/>
      <w:r/>
      <w:bookmarkEnd w:id="91"/>
      <w:r/>
      <w:bookmarkEnd w:id="92"/>
      <w:r/>
      <w:r>
        <w:rPr>
          <w:b/>
          <w:bCs/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</w:pPr>
      <w:r/>
      <w:r/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г. Москва                                                                                     «___» ___________20__ г. 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Комиссия, действующая на основании приказа АНО «МЭЦ» «О создании комиссии</w:t>
      </w:r>
      <w:r>
        <w:t xml:space="preserve"> </w:t>
      </w:r>
      <w:r>
        <w:rPr>
          <w:sz w:val="24"/>
          <w:szCs w:val="24"/>
        </w:rPr>
        <w:t xml:space="preserve">по фиксации нарушений, допущенных при получении Услуги» от «____»___________20___ года № ______ в составе: </w:t>
      </w:r>
      <w:bookmarkStart w:id="93" w:name="_Hlk72946774"/>
      <w:r/>
      <w:bookmarkEnd w:id="93"/>
      <w:r/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Председатель Комиссии – ______________________ _________________ ___________________ </w:t>
      </w:r>
      <w:r>
        <w:rPr>
          <w:i/>
          <w:iCs/>
          <w:sz w:val="24"/>
          <w:szCs w:val="24"/>
        </w:rPr>
        <w:t xml:space="preserve">(должность, организация, ФИО)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___________________ _________________ __________________ </w:t>
      </w:r>
      <w:r>
        <w:rPr>
          <w:i/>
          <w:iCs/>
          <w:sz w:val="24"/>
          <w:szCs w:val="24"/>
        </w:rPr>
        <w:t xml:space="preserve">(должность, организация, ФИО)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___________________ _________________ __________________ </w:t>
      </w:r>
      <w:r>
        <w:rPr>
          <w:i/>
          <w:iCs/>
          <w:sz w:val="24"/>
          <w:szCs w:val="24"/>
        </w:rPr>
        <w:t xml:space="preserve">(должность, организация, ФИО)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присутствии: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____________________ _________________ _________________ </w:t>
      </w:r>
      <w:r>
        <w:rPr>
          <w:i/>
          <w:iCs/>
          <w:sz w:val="24"/>
          <w:szCs w:val="24"/>
        </w:rPr>
        <w:t xml:space="preserve">(должность, организация, ФИО)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___________________ _________________ __________________ </w:t>
      </w:r>
      <w:r>
        <w:rPr>
          <w:i/>
          <w:iCs/>
          <w:sz w:val="24"/>
          <w:szCs w:val="24"/>
        </w:rPr>
        <w:t xml:space="preserve">(должность, организация, ФИО)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____________________ _________________ _________________ </w:t>
      </w:r>
      <w:r>
        <w:rPr>
          <w:i/>
          <w:iCs/>
          <w:sz w:val="24"/>
          <w:szCs w:val="24"/>
        </w:rPr>
        <w:t xml:space="preserve">(должность, организация, ФИО)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составила настоящий акт о нижеследующем: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«___»_________20___ г. с ___ по ___ час. проведена проверка соблюдения требований Положения (указать наименование Положения) Получателем Услуги. В результате проверки выявлено, что Получателем услуги </w:t>
      </w:r>
      <w:r>
        <w:rPr>
          <w:rFonts w:eastAsia="Times New Roman"/>
          <w:i/>
          <w:iCs/>
          <w:sz w:val="24"/>
          <w:szCs w:val="24"/>
          <w:lang w:eastAsia="ru-RU"/>
        </w:rPr>
        <w:t xml:space="preserve">(указать ФИО физического лица, индивидуального предпринимателя или наименование юридического лица)</w:t>
      </w:r>
      <w:r>
        <w:rPr>
          <w:sz w:val="24"/>
          <w:szCs w:val="24"/>
        </w:rPr>
        <w:t xml:space="preserve"> допущено следующее нарушение:</w:t>
      </w:r>
      <w:bookmarkStart w:id="94" w:name="_Hlk73369841"/>
      <w:r/>
      <w:bookmarkStart w:id="95" w:name="_Hlk72946805"/>
      <w:r/>
      <w:bookmarkEnd w:id="94"/>
      <w:r/>
      <w:bookmarkEnd w:id="95"/>
      <w:r/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>
        <w:rPr>
          <w:i/>
          <w:iCs/>
          <w:sz w:val="24"/>
          <w:szCs w:val="24"/>
        </w:rPr>
        <w:t xml:space="preserve">(указать нарушение, выявленное в ходе проверки)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Выводы Комиссии: за допущенное Получателем услуги нарушение требований Положения о порядке предоставления услуги «Проверка иностранного контрагента»</w:t>
      </w:r>
      <w:bookmarkStart w:id="96" w:name="_Hlk73369886"/>
      <w:r/>
      <w:bookmarkEnd w:id="96"/>
      <w:r/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Подписи членов Комиссии: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i/>
          <w:iCs/>
          <w:sz w:val="24"/>
          <w:szCs w:val="24"/>
        </w:rPr>
        <w:t xml:space="preserve">(ФИО, подпись)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i/>
          <w:iCs/>
          <w:sz w:val="24"/>
          <w:szCs w:val="24"/>
        </w:rPr>
        <w:t xml:space="preserve">(ФИО, подпись)</w:t>
      </w:r>
      <w:r>
        <w:rPr>
          <w:sz w:val="24"/>
          <w:szCs w:val="24"/>
        </w:rPr>
      </w:r>
    </w:p>
    <w:p>
      <w:pPr>
        <w:pStyle w:val="1382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Подписи присутствовавших: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i/>
          <w:iCs/>
          <w:sz w:val="24"/>
          <w:szCs w:val="24"/>
        </w:rPr>
        <w:t xml:space="preserve">(ФИО, подпись)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i/>
          <w:iCs/>
          <w:sz w:val="24"/>
          <w:szCs w:val="24"/>
        </w:rPr>
        <w:t xml:space="preserve">(ФИО, подпись)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spacing w:line="240" w:lineRule="auto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i/>
          <w:iCs/>
          <w:sz w:val="24"/>
          <w:szCs w:val="24"/>
        </w:rPr>
        <w:t xml:space="preserve">(ФИО, подпись)</w:t>
      </w:r>
      <w:r>
        <w:rPr>
          <w:i/>
          <w:iCs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</w:rPr>
      </w:pPr>
      <w:r>
        <w:br w:type="page" w:clear="all"/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97" w:name="_2fk6b3p"/>
      <w:r/>
      <w:bookmarkEnd w:id="97"/>
      <w:r>
        <w:rPr>
          <w:rFonts w:ascii="Times New Roman" w:hAnsi="Times New Roman" w:eastAsia="Times New Roman" w:cs="Times New Roman"/>
          <w:color w:val="000000"/>
        </w:rPr>
        <w:t xml:space="preserve">Приложение 5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160" w:line="254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Форма информационного письма по экспортным контрактам, заключенным в рамках предоставления Услуги «Проверка иностранного контрагента»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before="280" w:after="160" w:line="254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(*заполняется на официальном бланке организации)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jc w:val="center"/>
        <w:spacing w:after="160" w:line="254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160" w:line="254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right"/>
        <w:spacing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98" w:name="_upglbi"/>
      <w:r/>
      <w:bookmarkEnd w:id="98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АНО «МЭЦ»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before="280" w:after="160" w:line="254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99" w:name="_3ep43zb"/>
      <w:r/>
      <w:bookmarkEnd w:id="99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итогам получения Услуги «Проверка иностранного контрагента»,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предоставленной Автономной некоммерческой организацией «Московский экспортный центр» сообщаем, что в ____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квартале ______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года нашей компанией был(-о) заключен(-о) ______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 общее количество экспортных контрактов)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следующий(-их) экспортный(-ых) контракт(-ов):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1.  Экспортный контракт от «__»____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__20___, заключенный с (указать контрагента), на поставку/оказание услуг ___________, в страну _____________________. Сумма контракта составляет ________ долл. США (по курсу Центрального банка Российской Федерации на дату подписания экспортного контракта).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100" w:name="_1tuee74"/>
      <w:r/>
      <w:bookmarkEnd w:id="100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 соответствующую информацию о заключенном экспортном контракте)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 соответствующую информацию о заключенном экспортном контракте)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101" w:name="_4du1wux"/>
      <w:r/>
      <w:bookmarkEnd w:id="101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Руководитель организации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________________/________________________________/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Дата заполнения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«_____» _________________ 20_____г.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w:type="default" r:id="rId12"/>
          <w:headerReference w:type="first" r:id="rId13"/>
          <w:footerReference w:type="default" r:id="rId18"/>
          <w:footerReference w:type="first" r:id="rId19"/>
          <w:footnotePr/>
          <w:endnotePr/>
          <w:type w:val="nextPage"/>
          <w:pgSz w:w="11906" w:h="16838" w:orient="portrait"/>
          <w:pgMar w:top="1134" w:right="566" w:bottom="1134" w:left="1134" w:header="720" w:footer="720" w:gutter="0"/>
          <w:cols w:num="1" w:sep="0" w:space="720" w:equalWidth="1"/>
          <w:docGrid w:linePitch="360"/>
        </w:sectPr>
      </w:pPr>
      <w:r>
        <w:br w:type="page" w:clear="all"/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2" w:name="_2szc72q"/>
      <w:r/>
      <w:bookmarkEnd w:id="102"/>
      <w:r>
        <w:rPr>
          <w:rFonts w:ascii="Times New Roman" w:hAnsi="Times New Roman" w:eastAsia="Times New Roman" w:cs="Times New Roman"/>
          <w:color w:val="000000"/>
        </w:rPr>
        <w:t xml:space="preserve">Приложение 6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hanging="720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after="160" w:line="254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Форма информационного письма по экспортным контрактам, заключенным в рамках предоставления Услуги «Проверка иностранного контрагента»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before="280" w:after="160" w:line="254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(*заполняется на официальном бланке организации)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jc w:val="center"/>
        <w:spacing w:after="160" w:line="254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160" w:line="254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right"/>
        <w:spacing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АНО «МЭЦ»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before="280" w:after="160" w:line="254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итогам получения Услуги «Проверка иностранного контрагента», предоставленной Автономной некоммерческой организацией «Московский экспортный центр» сообщаем, что в ____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квартале ______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 xml:space="preserve">(указать)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года нашей организацией не были заключены экспортные контракты.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bookmarkStart w:id="103" w:name="_184mhaj"/>
      <w:r/>
      <w:bookmarkEnd w:id="103"/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Руководитель организации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________________/________________________________/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Дата заполнения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«_____» _________________ 20_____г.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852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br w:type="page" w:clear="all"/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4" w:name="_3s49zyc"/>
      <w:r/>
      <w:bookmarkEnd w:id="104"/>
      <w:r>
        <w:rPr>
          <w:rFonts w:ascii="Times New Roman" w:hAnsi="Times New Roman" w:eastAsia="Times New Roman" w:cs="Times New Roman"/>
          <w:color w:val="000000"/>
        </w:rPr>
        <w:t xml:space="preserve">Приложение 7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Требования к Электронным образам документов,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представляемым в электронной форме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Электронные образы документов представляются в следующих форматах:</w:t>
      </w:r>
      <w:r>
        <w:rPr>
          <w:rFonts w:ascii="Times New Roman" w:hAnsi="Times New Roman"/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а) xml – для формализованных документов;</w:t>
      </w:r>
      <w:bookmarkStart w:id="105" w:name="_Hlk87972834"/>
      <w:r/>
      <w:bookmarkEnd w:id="105"/>
      <w:r/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en-US"/>
        </w:rPr>
        <w:t xml:space="preserve">d</w:t>
      </w:r>
      <w:r>
        <w:rPr>
          <w:sz w:val="24"/>
          <w:szCs w:val="24"/>
        </w:rPr>
        <w:t xml:space="preserve">oc, docx, odt – для документов с текстовым содержанием, не включающим формулы (за исключением документов, указанных в подпункте «в» настоящего пункта);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в) xls, xlsx, ods – для документов, содержащих расчеты;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г) pdf, jpg, jpeg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Допускается формирование Электронного образа документа путем сканирования непосредственно с оригинала документа (использование копий не допускается), которое осуществляется с сохранением графической ориентации оригинала документа в разрешении </w:t>
      </w:r>
      <w:r>
        <w:br/>
      </w:r>
      <w:r>
        <w:rPr>
          <w:sz w:val="24"/>
          <w:szCs w:val="24"/>
        </w:rPr>
        <w:t xml:space="preserve">300-500 dpi (масштаб 1:1) с использованием следующих режимов: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а) «черно-белый» (при отсутствии в документе графических изображений и (или) цветного текста);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б) «оттенки серого» (при наличии в документе графических изображений, отличных от цветного графического изображения);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в) «цветной» или «режим полной цветопередачи» (при наличии в документе цветных графических изображений либо цветного текста); 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г) сохранением всех аутентичных признаков подлинности, а именно: графической подписи лица, печати, углового штампа бланка;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д) количество файлов должно соответствовать количеству документов, каждый из которых содержит текстовую и (или) графическую информацию.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Электронные образы документов должны обеспечивать: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а) возможность идентифицировать документ и количество листов в документе;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б)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в) содержать оглавление, соответствующее смыслу и содержанию документа;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г)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Документы, подлежащие представлению в форматах xls, xlsx или ods, формируются в виде отдельного Электронного образа документа.</w:t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382"/>
        <w:numPr>
          <w:ilvl w:val="1"/>
          <w:numId w:val="0"/>
        </w:numPr>
        <w:ind w:firstLine="709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Максимально допустимый размер прикрепленного пакета документов не должен превышать 10 (Десять) ГБ.</w:t>
      </w:r>
      <w:r>
        <w:rPr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br w:type="page" w:clear="all"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1572" w:hanging="720"/>
        <w:jc w:val="right"/>
        <w:spacing w:after="0"/>
        <w:rPr>
          <w:rFonts w:ascii="Times New Roman" w:hAnsi="Times New Roman" w:eastAsia="Times New Roman" w:cs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06" w:name="_meukdy"/>
      <w:r/>
      <w:bookmarkEnd w:id="106"/>
      <w:r>
        <w:rPr>
          <w:rFonts w:ascii="Times New Roman" w:hAnsi="Times New Roman" w:eastAsia="Times New Roman" w:cs="Times New Roman"/>
          <w:color w:val="000000"/>
        </w:rPr>
        <w:t xml:space="preserve">Приложение 8</w:t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 Положению о порядке предоставления услуги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2" w:hanging="720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«Проверка иностранного контрагента»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/>
      <w:bookmarkStart w:id="107" w:name="_36ei31r"/>
      <w:r/>
      <w:bookmarkEnd w:id="107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Анкета оценки качества предоставления Услуги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tbl>
      <w:tblPr>
        <w:tblStyle w:val="1368"/>
        <w:tblW w:w="9033" w:type="dxa"/>
        <w:tblInd w:w="1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00" w:firstRow="0" w:lastRow="0" w:firstColumn="0" w:lastColumn="0" w:noHBand="0" w:noVBand="0"/>
      </w:tblPr>
      <w:tblGrid>
        <w:gridCol w:w="5125"/>
        <w:gridCol w:w="3908"/>
      </w:tblGrid>
      <w:tr>
        <w:trPr>
          <w:trHeight w:val="700"/>
        </w:trPr>
        <w:tc>
          <w:tcPr>
            <w:tcBorders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/>
              <w:spacing w:before="99"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Вопрос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ind w:left="95"/>
              <w:spacing w:before="99"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Ответ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</w:tr>
      <w:tr>
        <w:trPr>
          <w:trHeight w:val="456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/>
              <w:spacing w:before="85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1.Наименование организации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07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/>
              <w:spacing w:before="85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2.ИНН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64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/>
              <w:spacing w:before="83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3.Наименование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140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/>
              <w:spacing w:before="83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4.Укажите степень удовлетворенности получения Услуги?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90"/>
              <w:spacing w:before="83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высший балл, 1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низший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253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 w:right="379"/>
              <w:spacing w:before="83"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5.Оцените степень удовлетворенности работой специалистов Центра?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90"/>
              <w:spacing w:after="24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высший балл, 1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низший балл.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560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/>
              <w:spacing w:before="85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6.Как бы Вы в целом оценили работу Центра по предоставлению Услуги?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90"/>
              <w:spacing w:before="85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отлично, 4 </w:t>
            </w:r>
            <w:r>
              <w:rPr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хорошо, 3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удовлетворительно, 2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плохо, 1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очень плохо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740"/>
        </w:trPr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 w:right="531"/>
              <w:spacing w:before="85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7.Ваши пожелания по улучшению работы Центра?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000"/>
        </w:trPr>
        <w:tc>
          <w:tcPr>
            <w:tcBorders>
              <w:top w:val="single" w:color="000000" w:sz="4" w:space="0"/>
              <w:right w:val="single" w:color="000000" w:sz="4" w:space="0"/>
            </w:tcBorders>
            <w:tcW w:w="5125" w:type="dxa"/>
            <w:textDirection w:val="lrTb"/>
            <w:noWrap w:val="false"/>
          </w:tcPr>
          <w:p>
            <w:pPr>
              <w:ind w:left="90" w:right="425"/>
              <w:jc w:val="both"/>
              <w:spacing w:before="83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8.Укажите ФИО, должность представителя организации участника опроса, а также </w:t>
            </w:r>
            <w: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e-mail, телефон.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</w:r>
    </w:p>
    <w:p>
      <w:pPr>
        <w:ind w:firstLine="567"/>
        <w:jc w:val="both"/>
        <w:spacing w:before="280" w:after="160" w:line="254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firstLine="852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Руководитель организации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________________/________________________________/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2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firstLine="852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Дата заполнения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«_____» _________________ 20_____г.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1571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headerReference w:type="first" r:id="rId14"/>
      <w:footerReference w:type="first" r:id="rId20"/>
      <w:footnotePr/>
      <w:endnotePr/>
      <w:type w:val="nextPage"/>
      <w:pgSz w:w="11906" w:h="16838" w:orient="portrait"/>
      <w:pgMar w:top="1134" w:right="707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irce">
    <w:panose1 w:val="020B0604030504040204"/>
  </w:font>
  <w:font w:name="Noto Sans Symbols">
    <w:panose1 w:val="020B0604030504040204"/>
  </w:font>
  <w:font w:name="Segoe UI">
    <w:panose1 w:val="020B0502040504020204"/>
  </w:font>
  <w:font w:name="Georgia">
    <w:panose1 w:val="020405020504050203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</w:rPr>
      <w:fldChar w:fldCharType="begin"/>
    </w:r>
    <w:r>
      <w:rPr>
        <w:rFonts w:ascii="Times New Roman" w:hAnsi="Times New Roman" w:eastAsia="Times New Roman" w:cs="Times New Roman"/>
        <w:color w:val="000000"/>
      </w:rPr>
      <w:instrText xml:space="preserve">PAGE</w:instrText>
    </w:r>
    <w:r>
      <w:rPr>
        <w:rFonts w:ascii="Times New Roman" w:hAnsi="Times New Roman" w:eastAsia="Times New Roman" w:cs="Times New Roman"/>
        <w:color w:val="000000"/>
      </w:rPr>
      <w:fldChar w:fldCharType="separate"/>
    </w:r>
    <w:r>
      <w:rPr>
        <w:rFonts w:ascii="Times New Roman" w:hAnsi="Times New Roman" w:eastAsia="Times New Roman" w:cs="Times New Roman"/>
        <w:color w:val="000000"/>
      </w:rPr>
      <w:t xml:space="preserve">20</w:t>
    </w:r>
    <w:r>
      <w:rPr>
        <w:rFonts w:ascii="Times New Roman" w:hAnsi="Times New Roman" w:eastAsia="Times New Roman" w:cs="Times New Roman"/>
        <w:color w:val="000000"/>
      </w:rPr>
      <w:fldChar w:fldCharType="end"/>
    </w:r>
    <w:r>
      <w:rPr>
        <w:color w:val="000000"/>
      </w:rPr>
    </w:r>
  </w:p>
  <w:p>
    <w:pPr>
      <w:ind w:right="360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80"/>
      <w:tblW w:w="10065" w:type="dxa"/>
      <w:tblInd w:w="0" w:type="dxa"/>
      <w:tblLayout w:type="fixed"/>
      <w:tblLook w:val="0400" w:firstRow="0" w:lastRow="0" w:firstColumn="0" w:lastColumn="0" w:noHBand="0" w:noVBand="1"/>
    </w:tblPr>
    <w:tblGrid>
      <w:gridCol w:w="3355"/>
      <w:gridCol w:w="3355"/>
      <w:gridCol w:w="3355"/>
    </w:tblGrid>
    <w:tr>
      <w:trPr/>
      <w:tc>
        <w:tcPr>
          <w:tcW w:w="3355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77"/>
      <w:tblW w:w="14856" w:type="dxa"/>
      <w:tblInd w:w="0" w:type="dxa"/>
      <w:tblLayout w:type="fixed"/>
      <w:tblLook w:val="0400" w:firstRow="0" w:lastRow="0" w:firstColumn="0" w:lastColumn="0" w:noHBand="0" w:noVBand="1"/>
    </w:tblPr>
    <w:tblGrid>
      <w:gridCol w:w="4952"/>
      <w:gridCol w:w="4952"/>
      <w:gridCol w:w="4952"/>
    </w:tblGrid>
    <w:tr>
      <w:trPr/>
      <w:tc>
        <w:tcPr>
          <w:tcW w:w="4952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4952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4952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rFonts w:ascii="Times New Roman" w:hAnsi="Times New Roman" w:eastAsia="Times New Roman" w:cs="Times New Roman"/>
        <w:color w:val="000000"/>
      </w:rPr>
      <w:fldChar w:fldCharType="begin"/>
    </w:r>
    <w:r>
      <w:rPr>
        <w:rFonts w:ascii="Times New Roman" w:hAnsi="Times New Roman" w:eastAsia="Times New Roman" w:cs="Times New Roman"/>
        <w:color w:val="000000"/>
      </w:rPr>
      <w:instrText xml:space="preserve">PAGE</w:instrText>
    </w:r>
    <w:r>
      <w:rPr>
        <w:rFonts w:ascii="Times New Roman" w:hAnsi="Times New Roman" w:eastAsia="Times New Roman" w:cs="Times New Roman"/>
        <w:color w:val="000000"/>
      </w:rPr>
      <w:fldChar w:fldCharType="separate"/>
    </w:r>
    <w:r>
      <w:rPr>
        <w:rFonts w:ascii="Times New Roman" w:hAnsi="Times New Roman" w:eastAsia="Times New Roman" w:cs="Times New Roman"/>
        <w:color w:val="000000"/>
      </w:rPr>
      <w:t xml:space="preserve">25</w:t>
    </w:r>
    <w:r>
      <w:rPr>
        <w:rFonts w:ascii="Times New Roman" w:hAnsi="Times New Roman" w:eastAsia="Times New Roman" w:cs="Times New Roman"/>
        <w:color w:val="000000"/>
      </w:rPr>
      <w:fldChar w:fldCharType="end"/>
    </w:r>
    <w:r>
      <w:rPr>
        <w:color w:val="000000"/>
      </w:rPr>
    </w:r>
  </w:p>
  <w:p>
    <w:pPr>
      <w:ind w:right="360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79"/>
      <w:tblW w:w="10206" w:type="dxa"/>
      <w:tblInd w:w="0" w:type="dxa"/>
      <w:tblLayout w:type="fixed"/>
      <w:tblLook w:val="0400" w:firstRow="0" w:lastRow="0" w:firstColumn="0" w:lastColumn="0" w:noHBand="0" w:noVBand="1"/>
    </w:tblPr>
    <w:tblGrid>
      <w:gridCol w:w="3402"/>
      <w:gridCol w:w="3402"/>
      <w:gridCol w:w="3402"/>
    </w:tblGrid>
    <w:tr>
      <w:trPr/>
      <w:tc>
        <w:tcPr>
          <w:tcW w:w="3402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402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402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75"/>
      <w:tblW w:w="10065" w:type="dxa"/>
      <w:tblInd w:w="0" w:type="dxa"/>
      <w:tblLayout w:type="fixed"/>
      <w:tblLook w:val="0400" w:firstRow="0" w:lastRow="0" w:firstColumn="0" w:lastColumn="0" w:noHBand="0" w:noVBand="1"/>
    </w:tblPr>
    <w:tblGrid>
      <w:gridCol w:w="3355"/>
      <w:gridCol w:w="3355"/>
      <w:gridCol w:w="3355"/>
    </w:tblGrid>
    <w:tr>
      <w:trPr/>
      <w:tc>
        <w:tcPr>
          <w:tcW w:w="3355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В соответствии с пунктом 2 статьи 437 Гражданского Кодекса Российской Федерации.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3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В соответствии с Федеральным законом от 06.04.2011 № 63-ФЗ «Об электронной подписи».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4"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В соответствии с общепринятым Перечнем кодов товарной номенклатуры внешнеэкономической деятельности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br/>
        <w:t xml:space="preserve">(ТН ВЭД ЕАЭС) экспортной продукции и расширенной классификацией услуг (РКУПБ), разработанной Статистическим комитетом ООН.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5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под текущим следует понимать год, в котор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ом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подана Заявка на оказание Услуги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6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Представляется Заявителем до дня предоставления возможности использования соответствующих функций ИС для обеспечения предоставления Услуги Центром по запросу Центра.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7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Со дня предоставления возможности использования соответствующих функций ИС для обеспечения предоставления Услуги Центром.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8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32" w:name="_1ljsd9k"/>
      <w:r/>
      <w:bookmarkEnd w:id="32"/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Со дня предоставления возможности использования соответствующих функций ИС для обеспечения предоставления Услуги Центром.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9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под текущим следует понимать год, в котор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ом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подана Заявка на оказание Услуги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10">
    <w:p>
      <w:pPr>
        <w:jc w:val="both"/>
        <w:keepLines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Такими основаниями являются уточнение информации по Заявке и комплекту документов, непредставление (несвоевременное представление) органами государственной власти и (или) организациями по СМЭВ документов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br/>
        <w:t xml:space="preserve">и (или) информации либо получение по СМЭВ информ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ации об имеющейся у Заявителя задолженности по уплате налогов, сборов и иных обязательных платежей в бюджеты бюджетной системы Российской Федерации, либо непредставление (несвоевременное представление) органами государственной власти и (или) организациями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br/>
        <w:t xml:space="preserve">по межведомственному информационному запросу необходимых документов и (или) информации.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11"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В соответствии с Федеральным законом от 06.12.2011 № 402-ФЗ «О бухгалтерском учете».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12"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До дня предоставления возможности заполнения анкеты в электронном виде посредством интерактивной формы 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br/>
        <w:t xml:space="preserve">в ИС.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13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Для целей настоящего Положения налоговым периодом является год.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14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Со дня предоставления возможности использования соответствующих функций ИС для обеспечения предоставления Услуги Центром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  <w:footnote w:id="15"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Со дня предоставления возможности использования соответствующих функций ИС для обеспечения предоставления Услуги Центром. Представляется Заявителем до дня предоставл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ения возможности использования соответствующих функций ИС для обеспечения предоставления Услуги Центром по запросу Центра, в случае если у Заявителя имеется задолженность в соответствии со справкой налогового органа по форме КНД 1120101, полученной по СМЭВ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  <w:sz w:val="10"/>
        <w:szCs w:val="1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10"/>
        <w:szCs w:val="10"/>
      </w:rPr>
    </w:r>
    <w:r>
      <w:rPr>
        <w:color w:val="000000"/>
        <w:sz w:val="10"/>
        <w:szCs w:val="1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72"/>
      <w:tblW w:w="10065" w:type="dxa"/>
      <w:tblInd w:w="0" w:type="dxa"/>
      <w:tblLayout w:type="fixed"/>
      <w:tblLook w:val="0400" w:firstRow="0" w:lastRow="0" w:firstColumn="0" w:lastColumn="0" w:noHBand="0" w:noVBand="1"/>
    </w:tblPr>
    <w:tblGrid>
      <w:gridCol w:w="3355"/>
      <w:gridCol w:w="3355"/>
      <w:gridCol w:w="3355"/>
    </w:tblGrid>
    <w:tr>
      <w:trPr/>
      <w:tc>
        <w:tcPr>
          <w:tcW w:w="3355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71"/>
      <w:tblW w:w="14856" w:type="dxa"/>
      <w:tblInd w:w="0" w:type="dxa"/>
      <w:tblLayout w:type="fixed"/>
      <w:tblLook w:val="0400" w:firstRow="0" w:lastRow="0" w:firstColumn="0" w:lastColumn="0" w:noHBand="0" w:noVBand="1"/>
    </w:tblPr>
    <w:tblGrid>
      <w:gridCol w:w="4952"/>
      <w:gridCol w:w="4952"/>
      <w:gridCol w:w="4952"/>
    </w:tblGrid>
    <w:tr>
      <w:trPr/>
      <w:tc>
        <w:tcPr>
          <w:tcW w:w="4952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4952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4952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  <w:sz w:val="10"/>
        <w:szCs w:val="1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10"/>
        <w:szCs w:val="10"/>
      </w:rPr>
    </w:r>
    <w:r>
      <w:rPr>
        <w:color w:val="000000"/>
        <w:sz w:val="10"/>
        <w:szCs w:val="10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  <w:tbl>
    <w:tblPr>
      <w:tblStyle w:val="1374"/>
      <w:tblW w:w="10206" w:type="dxa"/>
      <w:tblInd w:w="0" w:type="dxa"/>
      <w:tblLayout w:type="fixed"/>
      <w:tblLook w:val="0400" w:firstRow="0" w:lastRow="0" w:firstColumn="0" w:lastColumn="0" w:noHBand="0" w:noVBand="1"/>
    </w:tblPr>
    <w:tblGrid>
      <w:gridCol w:w="3402"/>
      <w:gridCol w:w="3402"/>
      <w:gridCol w:w="3402"/>
    </w:tblGrid>
    <w:tr>
      <w:trPr/>
      <w:tc>
        <w:tcPr>
          <w:tcW w:w="3402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402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402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widowControl w:val="off"/>
      <w:rPr>
        <w:color w:val="000000"/>
        <w:sz w:val="10"/>
        <w:szCs w:val="1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  <w:sz w:val="10"/>
        <w:szCs w:val="10"/>
      </w:rPr>
    </w:r>
    <w:r>
      <w:rPr>
        <w:color w:val="000000"/>
        <w:sz w:val="10"/>
        <w:szCs w:val="10"/>
      </w:rPr>
    </w:r>
  </w:p>
  <w:tbl>
    <w:tblPr>
      <w:tblStyle w:val="1373"/>
      <w:tblW w:w="10065" w:type="dxa"/>
      <w:tblInd w:w="0" w:type="dxa"/>
      <w:tblLayout w:type="fixed"/>
      <w:tblLook w:val="0400" w:firstRow="0" w:lastRow="0" w:firstColumn="0" w:lastColumn="0" w:noHBand="0" w:noVBand="1"/>
    </w:tblPr>
    <w:tblGrid>
      <w:gridCol w:w="3355"/>
      <w:gridCol w:w="3355"/>
      <w:gridCol w:w="3355"/>
    </w:tblGrid>
    <w:tr>
      <w:trPr/>
      <w:tc>
        <w:tcPr>
          <w:tcW w:w="3355" w:type="dxa"/>
          <w:textDirection w:val="lrTb"/>
          <w:noWrap w:val="false"/>
        </w:tcPr>
        <w:p>
          <w:pPr>
            <w:ind w:left="-115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jc w:val="center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  <w:tc>
        <w:tcPr>
          <w:tcW w:w="3355" w:type="dxa"/>
          <w:textDirection w:val="lrTb"/>
          <w:noWrap w:val="false"/>
        </w:tcPr>
        <w:p>
          <w:pPr>
            <w:ind w:right="-115"/>
            <w:jc w:val="right"/>
            <w:spacing w:after="0" w:line="240" w:lineRule="auto"/>
            <w:tabs>
              <w:tab w:val="center" w:pos="4677" w:leader="none"/>
              <w:tab w:val="right" w:pos="9355" w:leader="none"/>
            </w:tabs>
            <w:rPr>
              <w:color w:val="000000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color w:val="000000"/>
            </w:rPr>
          </w:r>
          <w:r>
            <w:rPr>
              <w:color w:val="000000"/>
            </w:rPr>
          </w:r>
        </w:p>
      </w:tc>
    </w:tr>
  </w:tbl>
  <w:p>
    <w:pPr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861" w:hanging="585"/>
      </w:pPr>
      <w:rPr>
        <w:rFonts w:ascii="Times New Roman" w:hAnsi="Times New Roman" w:eastAsia="Times New Roman" w:cs="Times New Roman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280" w:hanging="720"/>
      </w:pPr>
      <w:rPr>
        <w:rFonts w:ascii="Times New Roman" w:hAnsi="Times New Roman" w:eastAsia="Times New Roman" w:cs="Times New Roman"/>
        <w:color w:val="00000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84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</w:lvl>
    <w:lvl w:ilvl="1">
      <w:start w:val="1"/>
      <w:numFmt w:val="decimal"/>
      <w:isLgl w:val="false"/>
      <w:suff w:val="tab"/>
      <w:lvlText w:val="2.%2.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 w:ascii="Times New Roman" w:hAnsi="Times New Roman" w:cs="Times New Roman"/>
        <w:b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340" w:hanging="360"/>
      </w:pPr>
      <w:rPr>
        <w:i w:val="0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pStyle w:val="1382"/>
      <w:isLgl w:val="false"/>
      <w:suff w:val="tab"/>
      <w:lvlText w:val="%1.%2."/>
      <w:lvlJc w:val="left"/>
      <w:pPr>
        <w:ind w:left="1571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381"/>
      <w:isLgl w:val="false"/>
      <w:suff w:val="tab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suff w:val="tab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isLgl w:val="false"/>
      <w:suff w:val="tab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356"/>
    <w:link w:val="135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1356"/>
    <w:link w:val="135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1356"/>
    <w:link w:val="135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1356"/>
    <w:link w:val="135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1356"/>
    <w:link w:val="135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356"/>
    <w:link w:val="1355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349"/>
    <w:next w:val="134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35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349"/>
    <w:next w:val="134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35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349"/>
    <w:next w:val="134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35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1356"/>
    <w:link w:val="1360"/>
    <w:uiPriority w:val="10"/>
    <w:rPr>
      <w:sz w:val="48"/>
      <w:szCs w:val="48"/>
    </w:rPr>
  </w:style>
  <w:style w:type="character" w:styleId="37">
    <w:name w:val="Subtitle Char"/>
    <w:basedOn w:val="1356"/>
    <w:link w:val="1361"/>
    <w:uiPriority w:val="11"/>
    <w:rPr>
      <w:sz w:val="24"/>
      <w:szCs w:val="24"/>
    </w:rPr>
  </w:style>
  <w:style w:type="paragraph" w:styleId="38">
    <w:name w:val="Quote"/>
    <w:basedOn w:val="1349"/>
    <w:next w:val="134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349"/>
    <w:next w:val="134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34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356"/>
    <w:link w:val="42"/>
    <w:uiPriority w:val="99"/>
  </w:style>
  <w:style w:type="paragraph" w:styleId="44">
    <w:name w:val="Footer"/>
    <w:basedOn w:val="134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356"/>
    <w:link w:val="44"/>
    <w:uiPriority w:val="99"/>
  </w:style>
  <w:style w:type="paragraph" w:styleId="46">
    <w:name w:val="Caption"/>
    <w:basedOn w:val="1349"/>
    <w:next w:val="13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13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13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13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13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13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13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13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134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356"/>
    <w:uiPriority w:val="99"/>
    <w:unhideWhenUsed/>
    <w:rPr>
      <w:vertAlign w:val="superscript"/>
    </w:rPr>
  </w:style>
  <w:style w:type="paragraph" w:styleId="178">
    <w:name w:val="endnote text"/>
    <w:basedOn w:val="134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356"/>
    <w:uiPriority w:val="99"/>
    <w:semiHidden/>
    <w:unhideWhenUsed/>
    <w:rPr>
      <w:vertAlign w:val="superscript"/>
    </w:rPr>
  </w:style>
  <w:style w:type="paragraph" w:styleId="183">
    <w:name w:val="toc 3"/>
    <w:basedOn w:val="1349"/>
    <w:next w:val="134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349"/>
    <w:next w:val="134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349"/>
    <w:next w:val="134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349"/>
    <w:next w:val="134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349"/>
    <w:next w:val="134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349"/>
    <w:next w:val="134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349"/>
    <w:next w:val="1349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1349"/>
    <w:next w:val="1349"/>
    <w:uiPriority w:val="99"/>
    <w:unhideWhenUsed/>
    <w:pPr>
      <w:spacing w:after="0" w:afterAutospacing="0"/>
    </w:pPr>
  </w:style>
  <w:style w:type="paragraph" w:styleId="1349" w:default="1">
    <w:name w:val="Normal"/>
  </w:style>
  <w:style w:type="paragraph" w:styleId="1350">
    <w:name w:val="Heading 1"/>
    <w:basedOn w:val="1349"/>
    <w:next w:val="1349"/>
    <w:pPr>
      <w:jc w:val="right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i/>
      <w:sz w:val="24"/>
      <w:szCs w:val="24"/>
    </w:rPr>
  </w:style>
  <w:style w:type="paragraph" w:styleId="1351">
    <w:name w:val="Heading 2"/>
    <w:basedOn w:val="1349"/>
    <w:next w:val="1349"/>
    <w:pPr>
      <w:keepNext/>
      <w:spacing w:before="240" w:after="60" w:line="240" w:lineRule="auto"/>
      <w:outlineLvl w:val="1"/>
    </w:pPr>
    <w:rPr>
      <w:rFonts w:ascii="Arial" w:hAnsi="Arial" w:eastAsia="Arial" w:cs="Arial"/>
      <w:b/>
      <w:i/>
      <w:sz w:val="28"/>
      <w:szCs w:val="28"/>
    </w:rPr>
  </w:style>
  <w:style w:type="paragraph" w:styleId="1352">
    <w:name w:val="Heading 3"/>
    <w:basedOn w:val="1349"/>
    <w:next w:val="1349"/>
    <w:pPr>
      <w:keepNext/>
      <w:spacing w:before="240" w:after="60" w:line="240" w:lineRule="auto"/>
      <w:outlineLvl w:val="2"/>
    </w:pPr>
    <w:rPr>
      <w:rFonts w:ascii="Arial" w:hAnsi="Arial" w:eastAsia="Arial" w:cs="Arial"/>
      <w:b/>
      <w:sz w:val="26"/>
      <w:szCs w:val="26"/>
    </w:rPr>
  </w:style>
  <w:style w:type="paragraph" w:styleId="1353">
    <w:name w:val="Heading 4"/>
    <w:basedOn w:val="1349"/>
    <w:next w:val="1349"/>
    <w:pPr>
      <w:jc w:val="center"/>
      <w:keepNext/>
      <w:spacing w:after="0" w:line="216" w:lineRule="auto"/>
      <w:outlineLvl w:val="3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1354">
    <w:name w:val="Heading 5"/>
    <w:basedOn w:val="1349"/>
    <w:next w:val="1349"/>
    <w:pPr>
      <w:spacing w:before="240" w:after="60" w:line="240" w:lineRule="auto"/>
      <w:outlineLvl w:val="4"/>
    </w:pPr>
    <w:rPr>
      <w:rFonts w:ascii="Times New Roman" w:hAnsi="Times New Roman" w:eastAsia="Times New Roman" w:cs="Times New Roman"/>
      <w:b/>
      <w:i/>
      <w:sz w:val="26"/>
      <w:szCs w:val="26"/>
    </w:rPr>
  </w:style>
  <w:style w:type="paragraph" w:styleId="1355">
    <w:name w:val="Heading 6"/>
    <w:basedOn w:val="1349"/>
    <w:next w:val="1349"/>
    <w:pPr>
      <w:ind w:left="1152" w:hanging="1152"/>
      <w:jc w:val="both"/>
      <w:spacing w:before="240" w:after="60" w:line="240" w:lineRule="auto"/>
      <w:outlineLvl w:val="5"/>
    </w:pPr>
    <w:rPr>
      <w:rFonts w:ascii="Times New Roman" w:hAnsi="Times New Roman" w:eastAsia="Times New Roman" w:cs="Times New Roman"/>
      <w:i/>
    </w:rPr>
  </w:style>
  <w:style w:type="character" w:styleId="1356" w:default="1">
    <w:name w:val="Default Paragraph Font"/>
    <w:uiPriority w:val="1"/>
    <w:semiHidden/>
    <w:unhideWhenUsed/>
  </w:style>
  <w:style w:type="table" w:styleId="13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58" w:default="1">
    <w:name w:val="No List"/>
    <w:uiPriority w:val="99"/>
    <w:semiHidden/>
    <w:unhideWhenUsed/>
  </w:style>
  <w:style w:type="table" w:styleId="135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360">
    <w:name w:val="Title"/>
    <w:basedOn w:val="1349"/>
    <w:next w:val="1349"/>
    <w:pPr>
      <w:jc w:val="center"/>
      <w:spacing w:after="0" w:line="240" w:lineRule="auto"/>
    </w:pPr>
    <w:rPr>
      <w:rFonts w:ascii="Arial" w:hAnsi="Arial" w:eastAsia="Arial" w:cs="Arial"/>
      <w:b/>
      <w:sz w:val="24"/>
      <w:szCs w:val="24"/>
    </w:rPr>
  </w:style>
  <w:style w:type="paragraph" w:styleId="1361">
    <w:name w:val="Subtitle"/>
    <w:basedOn w:val="1349"/>
    <w:next w:val="1349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362" w:customStyle="1">
    <w:name w:val="StGen0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63" w:customStyle="1">
    <w:name w:val="StGen1"/>
    <w:basedOn w:val="1359"/>
    <w:rPr>
      <w:rFonts w:ascii="Times New Roman" w:hAnsi="Times New Roman" w:eastAsia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1364" w:customStyle="1">
    <w:name w:val="StGen2"/>
    <w:basedOn w:val="1359"/>
    <w:rPr>
      <w:rFonts w:ascii="Times New Roman" w:hAnsi="Times New Roman" w:eastAsia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1365" w:customStyle="1">
    <w:name w:val="StGen3"/>
    <w:basedOn w:val="1359"/>
    <w:rPr>
      <w:rFonts w:ascii="Times New Roman" w:hAnsi="Times New Roman" w:eastAsia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1366" w:customStyle="1">
    <w:name w:val="StGen4"/>
    <w:basedOn w:val="1359"/>
    <w:rPr>
      <w:rFonts w:ascii="Times New Roman" w:hAnsi="Times New Roman" w:eastAsia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1367" w:customStyle="1">
    <w:name w:val="StGen5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68" w:customStyle="1">
    <w:name w:val="StGen6"/>
    <w:basedOn w:val="1359"/>
    <w:pPr>
      <w:widowControl w:val="off"/>
    </w:pPr>
    <w:tblPr>
      <w:tblStyleRowBandSize w:val="1"/>
      <w:tblStyleColBandSize w:val="1"/>
    </w:tblPr>
  </w:style>
  <w:style w:type="table" w:styleId="1369" w:customStyle="1">
    <w:name w:val="StGen7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0" w:customStyle="1">
    <w:name w:val="StGen8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1" w:customStyle="1">
    <w:name w:val="StGen9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2" w:customStyle="1">
    <w:name w:val="StGen10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3" w:customStyle="1">
    <w:name w:val="StGen11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4" w:customStyle="1">
    <w:name w:val="StGen12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5" w:customStyle="1">
    <w:name w:val="StGen13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6" w:customStyle="1">
    <w:name w:val="StGen14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7" w:customStyle="1">
    <w:name w:val="StGen15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8" w:customStyle="1">
    <w:name w:val="StGen16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79" w:customStyle="1">
    <w:name w:val="StGen17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1380" w:customStyle="1">
    <w:name w:val="StGen18"/>
    <w:basedOn w:val="135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1381" w:customStyle="1">
    <w:name w:val="Рег. 1.1.1"/>
    <w:basedOn w:val="1349"/>
    <w:qFormat/>
    <w:pPr>
      <w:numPr>
        <w:ilvl w:val="2"/>
        <w:numId w:val="5"/>
      </w:numPr>
      <w:jc w:val="both"/>
      <w:spacing w:after="0"/>
    </w:pPr>
    <w:rPr>
      <w:rFonts w:ascii="Times New Roman" w:hAnsi="Times New Roman" w:cs="Times New Roman"/>
      <w:sz w:val="28"/>
      <w:szCs w:val="28"/>
      <w:lang w:eastAsia="en-US"/>
    </w:rPr>
  </w:style>
  <w:style w:type="paragraph" w:styleId="1382" w:customStyle="1">
    <w:name w:val="Рег. Основной текст уровнеь 1.1 (базовый)"/>
    <w:basedOn w:val="1349"/>
    <w:qFormat/>
    <w:pPr>
      <w:numPr>
        <w:ilvl w:val="1"/>
        <w:numId w:val="5"/>
      </w:numPr>
      <w:jc w:val="both"/>
      <w:spacing w:after="0"/>
    </w:pPr>
    <w:rPr>
      <w:rFonts w:ascii="Times New Roman" w:hAnsi="Times New Roman" w:cs="Times New Roman"/>
      <w:sz w:val="28"/>
      <w:szCs w:val="28"/>
      <w:lang w:eastAsia="en-US"/>
    </w:rPr>
  </w:style>
  <w:style w:type="character" w:styleId="1383">
    <w:name w:val="Hyperlink"/>
    <w:uiPriority w:val="99"/>
    <w:unhideWhenUsed/>
    <w:rPr>
      <w:color w:val="0000ff"/>
      <w:u w:val="single"/>
    </w:rPr>
  </w:style>
  <w:style w:type="paragraph" w:styleId="1384">
    <w:name w:val="toc 2"/>
    <w:basedOn w:val="1349"/>
    <w:next w:val="1349"/>
    <w:uiPriority w:val="39"/>
    <w:unhideWhenUsed/>
    <w:pPr>
      <w:jc w:val="both"/>
      <w:spacing w:after="0"/>
      <w:tabs>
        <w:tab w:val="left" w:pos="660" w:leader="none"/>
        <w:tab w:val="right" w:pos="10206" w:leader="dot"/>
      </w:tabs>
    </w:pPr>
    <w:rPr>
      <w:rFonts w:ascii="Times New Roman" w:hAnsi="Times New Roman" w:cs="Times New Roman"/>
      <w:sz w:val="20"/>
      <w:szCs w:val="20"/>
      <w:lang w:eastAsia="en-US"/>
    </w:rPr>
  </w:style>
  <w:style w:type="paragraph" w:styleId="1385">
    <w:name w:val="toc 1"/>
    <w:basedOn w:val="1349"/>
    <w:next w:val="1349"/>
    <w:uiPriority w:val="39"/>
    <w:unhideWhenUsed/>
    <w:pPr>
      <w:jc w:val="both"/>
      <w:spacing w:before="120" w:after="120"/>
      <w:tabs>
        <w:tab w:val="left" w:pos="440" w:leader="none"/>
        <w:tab w:val="right" w:pos="10206" w:leader="dot"/>
      </w:tabs>
    </w:pPr>
    <w:rPr>
      <w:rFonts w:ascii="Times New Roman" w:hAnsi="Times New Roman" w:cs="Times New Roman"/>
      <w:b/>
      <w:bCs/>
      <w:caps/>
      <w:sz w:val="20"/>
      <w:szCs w:val="20"/>
      <w:lang w:eastAsia="en-US"/>
    </w:rPr>
  </w:style>
  <w:style w:type="paragraph" w:styleId="1386">
    <w:name w:val="TOC Heading"/>
    <w:basedOn w:val="1350"/>
    <w:next w:val="1349"/>
    <w:uiPriority w:val="39"/>
    <w:unhideWhenUsed/>
    <w:qFormat/>
    <w:pPr>
      <w:jc w:val="left"/>
      <w:keepLines/>
      <w:spacing w:before="480" w:line="276" w:lineRule="auto"/>
      <w:outlineLvl w:val="9"/>
    </w:pPr>
    <w:rPr>
      <w:rFonts w:asciiTheme="majorHAnsi" w:hAnsiTheme="majorHAnsi" w:eastAsiaTheme="majorEastAsia" w:cstheme="majorBidi"/>
      <w:bCs/>
      <w:i w:val="0"/>
      <w:color w:val="365f91" w:themeColor="accent1" w:themeShade="BF"/>
      <w:sz w:val="28"/>
      <w:szCs w:val="28"/>
    </w:rPr>
  </w:style>
  <w:style w:type="paragraph" w:styleId="1387">
    <w:name w:val="Balloon Text"/>
    <w:basedOn w:val="1349"/>
    <w:link w:val="138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388" w:customStyle="1">
    <w:name w:val="Текст выноски Знак"/>
    <w:basedOn w:val="1356"/>
    <w:link w:val="1387"/>
    <w:uiPriority w:val="99"/>
    <w:semiHidden/>
    <w:rPr>
      <w:rFonts w:ascii="Segoe UI" w:hAnsi="Segoe UI" w:cs="Segoe UI"/>
      <w:sz w:val="18"/>
      <w:szCs w:val="18"/>
    </w:rPr>
  </w:style>
  <w:style w:type="paragraph" w:styleId="1389">
    <w:name w:val="List Paragraph"/>
    <w:basedOn w:val="134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footer" Target="footer3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0" Type="http://schemas.openxmlformats.org/officeDocument/2006/relationships/footer" Target="footer6.xml" /><Relationship Id="rId21" Type="http://schemas.openxmlformats.org/officeDocument/2006/relationships/image" Target="media/image1.png"/><Relationship Id="rId22" Type="http://schemas.openxmlformats.org/officeDocument/2006/relationships/hyperlink" Target="https://docs.cntd.ru/document/456076679" TargetMode="External"/><Relationship Id="rId23" Type="http://schemas.openxmlformats.org/officeDocument/2006/relationships/hyperlink" Target="https://docs.cntd.ru/document/45607667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HP Inc.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Родариева Лариса Витальевна</dc:creator>
  <cp:lastModifiedBy>Рожненков Евгений Олегович</cp:lastModifiedBy>
  <cp:revision>10</cp:revision>
  <dcterms:created xsi:type="dcterms:W3CDTF">2023-04-20T07:22:00Z</dcterms:created>
  <dcterms:modified xsi:type="dcterms:W3CDTF">2024-08-19T11:57:13Z</dcterms:modified>
</cp:coreProperties>
</file>