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 </w:t>
      </w:r>
      <w:r/>
    </w:p>
    <w:p>
      <w:pPr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 </w:t>
      </w:r>
      <w:r/>
    </w:p>
    <w:p>
      <w:pPr>
        <w:ind w:right="-24"/>
        <w:jc w:val="center"/>
        <w:keepLines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ТЕХНИЧЕСКОЕ ЗАДАНИЕ</w:t>
      </w:r>
      <w:r/>
    </w:p>
    <w:p>
      <w:pPr>
        <w:ind w:left="784" w:right="-24"/>
        <w:jc w:val="center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на оказание комплекса услуг по размещению и продвижению товаров московских экспортеров в торговом онлайн приложении </w:t>
      </w:r>
      <w:r>
        <w:rPr>
          <w:rFonts w:ascii="Times New Roman" w:hAnsi="Times New Roman"/>
          <w:b/>
          <w:sz w:val="24"/>
        </w:rPr>
        <w:t xml:space="preserve">Douyin</w:t>
      </w:r>
      <w:r/>
    </w:p>
    <w:p>
      <w:pPr>
        <w:ind w:right="-24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 </w:t>
      </w:r>
      <w:r/>
    </w:p>
    <w:p>
      <w:pPr>
        <w:pStyle w:val="812"/>
        <w:numPr>
          <w:ilvl w:val="0"/>
          <w:numId w:val="1"/>
        </w:numPr>
        <w:ind w:left="0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Общая информация</w:t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2"/>
        </w:numPr>
        <w:ind w:left="0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</w:t>
      </w:r>
      <w:r>
        <w:rPr>
          <w:rFonts w:ascii="Times New Roman" w:hAnsi="Times New Roman"/>
          <w:b/>
          <w:sz w:val="24"/>
        </w:rPr>
        <w:t xml:space="preserve">Объект закупки:</w:t>
      </w:r>
      <w:r>
        <w:rPr>
          <w:rFonts w:ascii="Times New Roman" w:hAnsi="Times New Roman"/>
          <w:sz w:val="24"/>
        </w:rPr>
        <w:t xml:space="preserve"> оказание комплекса услуг по размещению и продвижению товаров московских экспортеров в торговом онлайн 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2"/>
        </w:numPr>
        <w:ind w:left="0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</w:t>
      </w:r>
      <w:r>
        <w:rPr>
          <w:rFonts w:ascii="Times New Roman" w:hAnsi="Times New Roman"/>
          <w:b/>
          <w:sz w:val="24"/>
        </w:rPr>
        <w:t xml:space="preserve">Место оказания услуг:</w:t>
      </w:r>
      <w:r>
        <w:rPr>
          <w:rFonts w:ascii="Times New Roman" w:hAnsi="Times New Roman"/>
          <w:sz w:val="24"/>
        </w:rPr>
        <w:t xml:space="preserve"> Российская Федерация/Китайская Народная Республика.</w:t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2"/>
        </w:numPr>
        <w:ind w:left="0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</w:t>
      </w:r>
      <w:r>
        <w:rPr>
          <w:rFonts w:ascii="Times New Roman" w:hAnsi="Times New Roman"/>
          <w:b/>
          <w:sz w:val="24"/>
        </w:rPr>
        <w:t xml:space="preserve">Количество оказываемых услуг:</w:t>
      </w:r>
      <w:r>
        <w:rPr>
          <w:rFonts w:ascii="Times New Roman" w:hAnsi="Times New Roman"/>
          <w:sz w:val="24"/>
        </w:rPr>
        <w:t xml:space="preserve"> согласно п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 3 настоящего Технического задания для не менее 50 Получателей услуги.</w:t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2"/>
        </w:numPr>
        <w:ind w:left="0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</w:t>
      </w:r>
      <w:r>
        <w:rPr>
          <w:rFonts w:ascii="Times New Roman" w:hAnsi="Times New Roman"/>
          <w:b/>
          <w:sz w:val="24"/>
        </w:rPr>
        <w:t xml:space="preserve">Срок оказания услуг: </w:t>
      </w:r>
      <w:r>
        <w:rPr>
          <w:rFonts w:ascii="Times New Roman" w:hAnsi="Times New Roman"/>
          <w:sz w:val="24"/>
        </w:rPr>
        <w:t xml:space="preserve">услуги оказываются поэтапно с даты подписания договора в течение </w:t>
      </w:r>
      <w:r>
        <w:rPr>
          <w:rFonts w:ascii="Times New Roman" w:hAnsi="Times New Roman"/>
          <w:sz w:val="24"/>
        </w:rPr>
        <w:t xml:space="preserve">13 </w:t>
      </w:r>
      <w:r>
        <w:rPr>
          <w:rFonts w:ascii="Times New Roman" w:hAnsi="Times New Roman"/>
          <w:sz w:val="24"/>
        </w:rPr>
        <w:t xml:space="preserve">(Тринадцати) месяцев: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2"/>
        </w:numPr>
        <w:ind w:left="0" w:firstLine="851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Этап</w:t>
      </w:r>
      <w:r>
        <w:rPr>
          <w:rFonts w:ascii="Times New Roman" w:hAnsi="Times New Roman"/>
          <w:sz w:val="24"/>
        </w:rPr>
        <w:t xml:space="preserve"> 1 -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течение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4 </w:t>
      </w:r>
      <w:r>
        <w:rPr>
          <w:rFonts w:ascii="Times New Roman" w:hAnsi="Times New Roman"/>
          <w:sz w:val="24"/>
        </w:rPr>
        <w:t xml:space="preserve">(</w:t>
      </w:r>
      <w:r>
        <w:rPr>
          <w:rFonts w:hint="eastAsia" w:ascii="Times New Roman" w:hAnsi="Times New Roman"/>
          <w:sz w:val="24"/>
        </w:rPr>
        <w:t xml:space="preserve">Четырёх</w:t>
      </w:r>
      <w:r>
        <w:rPr>
          <w:rFonts w:ascii="Times New Roman" w:hAnsi="Times New Roman"/>
          <w:sz w:val="24"/>
        </w:rPr>
        <w:t xml:space="preserve">) </w:t>
      </w:r>
      <w:r>
        <w:rPr>
          <w:rFonts w:hint="eastAsia" w:ascii="Times New Roman" w:hAnsi="Times New Roman"/>
          <w:sz w:val="24"/>
        </w:rPr>
        <w:t xml:space="preserve">месяцев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даты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подписания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2"/>
        </w:numPr>
        <w:ind w:left="0" w:firstLine="851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Этап</w:t>
      </w:r>
      <w:r>
        <w:rPr>
          <w:rFonts w:ascii="Times New Roman" w:hAnsi="Times New Roman"/>
          <w:sz w:val="24"/>
        </w:rPr>
        <w:t xml:space="preserve"> 2 -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даты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окончания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оказания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услуг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Этапу</w:t>
      </w:r>
      <w:r>
        <w:rPr>
          <w:rFonts w:ascii="Times New Roman" w:hAnsi="Times New Roman"/>
          <w:sz w:val="24"/>
        </w:rPr>
        <w:t xml:space="preserve"> 1 </w:t>
      </w:r>
      <w:r>
        <w:rPr>
          <w:rFonts w:ascii="Times New Roman" w:hAnsi="Times New Roman"/>
          <w:sz w:val="24"/>
        </w:rPr>
        <w:t xml:space="preserve">в течение 1 (Одного) месяца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2"/>
        </w:numPr>
        <w:ind w:left="0" w:firstLine="851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Этап</w:t>
      </w:r>
      <w:r>
        <w:rPr>
          <w:rFonts w:ascii="Times New Roman" w:hAnsi="Times New Roman"/>
          <w:sz w:val="24"/>
        </w:rPr>
        <w:t xml:space="preserve"> 3 -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даты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окончания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оказания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услуг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Этапу</w:t>
      </w:r>
      <w:r>
        <w:rPr>
          <w:rFonts w:ascii="Times New Roman" w:hAnsi="Times New Roman"/>
          <w:sz w:val="24"/>
        </w:rPr>
        <w:t xml:space="preserve"> 2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течение 2 (Двух) месяцев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2"/>
        </w:numPr>
        <w:ind w:left="0" w:firstLine="851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Этап</w:t>
      </w:r>
      <w:r>
        <w:rPr>
          <w:rFonts w:ascii="Times New Roman" w:hAnsi="Times New Roman"/>
          <w:sz w:val="24"/>
        </w:rPr>
        <w:t xml:space="preserve"> 4 -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даты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окончания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оказания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услуг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Этапу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течение 6 (Шести) месяцев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ind w:right="414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right="41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Общие термины и</w:t>
      </w:r>
      <w:r>
        <w:rPr>
          <w:rFonts w:ascii="Times New Roman" w:hAnsi="Times New Roman"/>
          <w:b/>
          <w:spacing w:val="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определения.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Торговое онлайн приложение </w:t>
      </w:r>
      <w:r>
        <w:rPr>
          <w:rFonts w:ascii="Times New Roman" w:hAnsi="Times New Roman"/>
          <w:b/>
          <w:sz w:val="24"/>
        </w:rPr>
        <w:t xml:space="preserve">Douyin</w:t>
      </w:r>
      <w:r>
        <w:rPr>
          <w:rFonts w:ascii="Times New Roman" w:hAnsi="Times New Roman"/>
          <w:b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мобильное приложение международной электронной платформы Douyin.com, позволяющее продвигать и реализовать товары </w:t>
      </w:r>
      <w:r>
        <w:rPr>
          <w:rFonts w:ascii="Times New Roman" w:hAnsi="Times New Roman"/>
          <w:sz w:val="24"/>
        </w:rPr>
        <w:br/>
        <w:t xml:space="preserve"> и услуги, а также производить за них оплату.</w:t>
      </w:r>
      <w:r/>
    </w:p>
    <w:p>
      <w:pPr>
        <w:ind w:right="-23" w:firstLine="851"/>
        <w:jc w:val="both"/>
        <w:spacing w:after="0" w:line="240" w:lineRule="auto"/>
        <w:tabs>
          <w:tab w:val="left" w:pos="1817" w:leader="none"/>
        </w:tabs>
      </w:pPr>
      <w:r>
        <w:rPr>
          <w:rFonts w:ascii="Times New Roman" w:hAnsi="Times New Roman"/>
          <w:b/>
          <w:sz w:val="24"/>
        </w:rPr>
        <w:t xml:space="preserve">Карточка товара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набор текстовой и графической информации о Продукции </w:t>
      </w:r>
      <w:r>
        <w:rPr>
          <w:rFonts w:ascii="Times New Roman" w:hAnsi="Times New Roman"/>
          <w:sz w:val="24"/>
        </w:rPr>
        <w:br/>
        <w:t xml:space="preserve"> в соответствии с правилами, устанавливаемыми Торговым онлайн приложением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Получатель услуги </w:t>
      </w:r>
      <w:r>
        <w:rPr>
          <w:rFonts w:ascii="Times New Roman" w:hAnsi="Times New Roman"/>
          <w:sz w:val="24"/>
        </w:rPr>
        <w:t xml:space="preserve">– юридическое </w:t>
      </w:r>
      <w:r>
        <w:rPr>
          <w:rFonts w:ascii="Times New Roman" w:hAnsi="Times New Roman"/>
          <w:spacing w:val="-3"/>
          <w:sz w:val="24"/>
        </w:rPr>
        <w:t xml:space="preserve">лицо </w:t>
      </w:r>
      <w:r>
        <w:rPr>
          <w:rFonts w:ascii="Times New Roman" w:hAnsi="Times New Roman"/>
          <w:sz w:val="24"/>
        </w:rPr>
        <w:t xml:space="preserve">или индивидуальный предприниматель, </w:t>
      </w:r>
      <w:r>
        <w:rPr>
          <w:rFonts w:ascii="Times New Roman" w:hAnsi="Times New Roman"/>
          <w:sz w:val="24"/>
        </w:rPr>
        <w:br/>
        <w:t xml:space="preserve"> для которого Оператор оказывает </w:t>
      </w:r>
      <w:r>
        <w:rPr>
          <w:rFonts w:ascii="Times New Roman" w:hAnsi="Times New Roman"/>
          <w:spacing w:val="-3"/>
          <w:sz w:val="24"/>
        </w:rPr>
        <w:t xml:space="preserve">услуги </w:t>
      </w:r>
      <w:r>
        <w:rPr>
          <w:rFonts w:ascii="Times New Roman" w:hAnsi="Times New Roman"/>
          <w:sz w:val="24"/>
        </w:rPr>
        <w:t xml:space="preserve">по продвижению Продукции в Торговом онлайн 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.</w:t>
      </w:r>
      <w:r/>
    </w:p>
    <w:p>
      <w:pPr>
        <w:ind w:right="-24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Продукция </w:t>
      </w:r>
      <w:r>
        <w:rPr>
          <w:rFonts w:ascii="Times New Roman" w:hAnsi="Times New Roman"/>
          <w:sz w:val="24"/>
        </w:rPr>
        <w:t xml:space="preserve">– товар (один или несколько) Получателя услуги, размещаемый на </w:t>
      </w:r>
      <w:r>
        <w:rPr>
          <w:rFonts w:ascii="Times New Roman" w:hAnsi="Times New Roman"/>
          <w:sz w:val="24"/>
        </w:rPr>
        <w:t xml:space="preserve">платформе </w:t>
      </w:r>
      <w:r>
        <w:rPr>
          <w:rFonts w:ascii="Times New Roman" w:hAnsi="Times New Roman"/>
          <w:sz w:val="24"/>
        </w:rPr>
        <w:t xml:space="preserve">торгового онлайн приложения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ind w:right="-24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Груз</w:t>
      </w:r>
      <w:r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пробная </w:t>
      </w:r>
      <w:r>
        <w:rPr>
          <w:rFonts w:hint="eastAsia" w:ascii="Times New Roman" w:hAnsi="Times New Roman"/>
          <w:sz w:val="24"/>
        </w:rPr>
        <w:t xml:space="preserve">партия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Продукции</w:t>
      </w:r>
      <w:r>
        <w:rPr>
          <w:rFonts w:ascii="Times New Roman" w:hAnsi="Times New Roman"/>
          <w:sz w:val="24"/>
        </w:rPr>
        <w:t xml:space="preserve"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общи</w:t>
      </w:r>
      <w:r>
        <w:rPr>
          <w:rFonts w:ascii="Times New Roman" w:hAnsi="Times New Roman"/>
          <w:sz w:val="24"/>
        </w:rPr>
        <w:t xml:space="preserve">й</w:t>
      </w:r>
      <w:r>
        <w:rPr>
          <w:rFonts w:ascii="Times New Roman" w:hAnsi="Times New Roman"/>
          <w:sz w:val="24"/>
        </w:rPr>
        <w:t xml:space="preserve"> вес</w:t>
      </w:r>
      <w:r>
        <w:rPr>
          <w:rFonts w:ascii="Times New Roman" w:hAnsi="Times New Roman"/>
          <w:sz w:val="24"/>
        </w:rPr>
        <w:t xml:space="preserve"> которой составляет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менее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4 500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кг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но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более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6 00</w:t>
      </w:r>
      <w:r>
        <w:rPr>
          <w:rFonts w:ascii="Times New Roman" w:hAnsi="Times New Roman"/>
          <w:sz w:val="24"/>
        </w:rPr>
        <w:t xml:space="preserve">0 </w:t>
      </w:r>
      <w:r>
        <w:rPr>
          <w:rFonts w:hint="eastAsia" w:ascii="Times New Roman" w:hAnsi="Times New Roman"/>
          <w:sz w:val="24"/>
        </w:rPr>
        <w:t xml:space="preserve">кг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, общий объем не менее 1 контейнера 40</w:t>
      </w:r>
      <w:r>
        <w:rPr>
          <w:rFonts w:ascii="Times New Roman" w:hAnsi="Times New Roman"/>
          <w:sz w:val="24"/>
        </w:rPr>
        <w:t xml:space="preserve">фут</w:t>
      </w:r>
      <w:r>
        <w:rPr>
          <w:rFonts w:ascii="Times New Roman" w:hAnsi="Times New Roman"/>
          <w:sz w:val="24"/>
        </w:rPr>
        <w:t xml:space="preserve">ов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*</w:t>
      </w:r>
      <w:r>
        <w:rPr>
          <w:rFonts w:ascii="Times New Roman" w:hAnsi="Times New Roman"/>
          <w:sz w:val="24"/>
        </w:rPr>
      </w:r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sz w:val="24"/>
        </w:rPr>
        <w:t xml:space="preserve">* </w:t>
      </w:r>
      <w:r>
        <w:rPr>
          <w:rFonts w:ascii="Times New Roman" w:hAnsi="Times New Roman"/>
          <w:sz w:val="24"/>
        </w:rPr>
        <w:t xml:space="preserve">Точный вес и о</w:t>
      </w:r>
      <w:r>
        <w:rPr>
          <w:rFonts w:ascii="Times New Roman" w:hAnsi="Times New Roman"/>
          <w:sz w:val="24"/>
        </w:rPr>
        <w:t xml:space="preserve">бъём Груза </w:t>
      </w:r>
      <w:r>
        <w:rPr>
          <w:rFonts w:ascii="Times New Roman" w:hAnsi="Times New Roman"/>
          <w:sz w:val="24"/>
        </w:rPr>
        <w:t xml:space="preserve">согласовывается с Центром</w:t>
      </w:r>
      <w:r>
        <w:rPr>
          <w:rFonts w:ascii="Times New Roman" w:hAnsi="Times New Roman"/>
          <w:sz w:val="24"/>
        </w:rPr>
        <w:t xml:space="preserve"> после подбора Получателей услуги</w:t>
      </w:r>
      <w:r>
        <w:rPr>
          <w:rFonts w:ascii="Times New Roman" w:hAnsi="Times New Roman"/>
          <w:sz w:val="24"/>
        </w:rPr>
        <w:t xml:space="preserve">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Материалы </w:t>
      </w:r>
      <w:r>
        <w:rPr>
          <w:rFonts w:ascii="Times New Roman" w:hAnsi="Times New Roman"/>
          <w:sz w:val="24"/>
        </w:rPr>
        <w:t xml:space="preserve">– информация и документы, служащие основой для заполнения Карточек товара Получателя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услуги.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КНР </w:t>
      </w:r>
      <w:r>
        <w:rPr>
          <w:rFonts w:ascii="Times New Roman" w:hAnsi="Times New Roman"/>
          <w:sz w:val="24"/>
        </w:rPr>
        <w:t xml:space="preserve">– Китайская Народная Республика.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ГТУ КНР – </w:t>
      </w:r>
      <w:r>
        <w:rPr>
          <w:rFonts w:ascii="Times New Roman" w:hAnsi="Times New Roman"/>
          <w:sz w:val="24"/>
        </w:rPr>
        <w:t xml:space="preserve">главное таможенное управление Китайской Народной Республики.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Система ERP </w:t>
      </w:r>
      <w:r>
        <w:rPr>
          <w:rFonts w:ascii="Times New Roman" w:hAnsi="Times New Roman"/>
          <w:sz w:val="24"/>
        </w:rPr>
        <w:t xml:space="preserve">– специализированная программа </w:t>
      </w:r>
      <w:r>
        <w:rPr>
          <w:rFonts w:ascii="Times New Roman" w:hAnsi="Times New Roman"/>
          <w:spacing w:val="-3"/>
          <w:sz w:val="24"/>
        </w:rPr>
        <w:t xml:space="preserve">учета </w:t>
      </w:r>
      <w:r>
        <w:rPr>
          <w:rFonts w:ascii="Times New Roman" w:hAnsi="Times New Roman"/>
          <w:sz w:val="24"/>
        </w:rPr>
        <w:t xml:space="preserve">складских остатков, сроков годности Продукции, </w:t>
      </w:r>
      <w:r>
        <w:rPr>
          <w:rFonts w:ascii="Times New Roman" w:hAnsi="Times New Roman"/>
          <w:spacing w:val="-3"/>
          <w:sz w:val="24"/>
        </w:rPr>
        <w:t xml:space="preserve">учета </w:t>
      </w:r>
      <w:r>
        <w:rPr>
          <w:rFonts w:ascii="Times New Roman" w:hAnsi="Times New Roman"/>
          <w:sz w:val="24"/>
        </w:rPr>
        <w:t xml:space="preserve">продаж заказов и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возвратов.</w:t>
      </w:r>
      <w:r/>
    </w:p>
    <w:p>
      <w:pPr>
        <w:ind w:right="-24" w:firstLine="851"/>
        <w:jc w:val="both"/>
        <w:spacing w:after="0" w:line="240" w:lineRule="auto"/>
        <w:tabs>
          <w:tab w:val="left" w:pos="1817" w:leader="none"/>
        </w:tabs>
      </w:pPr>
      <w:r>
        <w:rPr>
          <w:rFonts w:ascii="Times New Roman" w:hAnsi="Times New Roman"/>
          <w:b/>
          <w:sz w:val="24"/>
        </w:rPr>
        <w:t xml:space="preserve">Контрэтикетка – </w:t>
      </w:r>
      <w:r>
        <w:rPr>
          <w:rFonts w:ascii="Times New Roman" w:hAnsi="Times New Roman"/>
          <w:sz w:val="24"/>
        </w:rPr>
        <w:t xml:space="preserve">стикер</w:t>
      </w:r>
      <w:r>
        <w:rPr>
          <w:rFonts w:ascii="Times New Roman" w:hAnsi="Times New Roman"/>
          <w:sz w:val="24"/>
        </w:rPr>
        <w:t xml:space="preserve"> с информацией о Продукции на китайском языке на оборотной стороне Продукции.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Аккаунт –</w:t>
      </w:r>
      <w:r>
        <w:rPr>
          <w:rFonts w:ascii="Times New Roman" w:hAnsi="Times New Roman"/>
          <w:sz w:val="24"/>
        </w:rPr>
        <w:t xml:space="preserve"> учетная запись/персональная страница Дистрибьютора</w:t>
      </w:r>
      <w:r>
        <w:rPr>
          <w:rFonts w:ascii="Times New Roman" w:hAnsi="Times New Roman"/>
          <w:b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Торговом онлайн 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.</w:t>
      </w:r>
      <w:r/>
    </w:p>
    <w:p>
      <w:pPr>
        <w:ind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Оператор</w:t>
      </w:r>
      <w:r>
        <w:rPr>
          <w:rFonts w:ascii="Times New Roman" w:hAnsi="Times New Roman"/>
          <w:sz w:val="24"/>
        </w:rPr>
        <w:t xml:space="preserve"> – юридическое лицо или индивидуальный предприниматель, имеющее договорные отношения с Дистрибьютером и заключившее с Центром договор на оказание соответствующих услуг.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Центр – </w:t>
      </w:r>
      <w:r>
        <w:rPr>
          <w:rFonts w:ascii="Times New Roman" w:hAnsi="Times New Roman"/>
          <w:sz w:val="24"/>
        </w:rPr>
        <w:t xml:space="preserve">заказчик услуг, Автономная некоммерческая организация «Московский экспортный центр».</w:t>
      </w:r>
      <w:r/>
    </w:p>
    <w:p>
      <w:pPr>
        <w:ind w:right="-24" w:firstLine="851"/>
        <w:jc w:val="both"/>
        <w:spacing w:after="0" w:line="240" w:lineRule="auto"/>
      </w:pPr>
      <w:r>
        <w:rPr>
          <w:rFonts w:ascii="Times New Roman" w:hAnsi="Times New Roman"/>
          <w:b/>
          <w:sz w:val="24"/>
        </w:rPr>
        <w:t xml:space="preserve">Дистрибьютор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юридическое лицо в Китае, реализующее Продукцию Получателя услуги, имеющее договорные отношения с </w:t>
      </w:r>
      <w:r>
        <w:rPr>
          <w:rFonts w:ascii="Times New Roman" w:hAnsi="Times New Roman"/>
          <w:sz w:val="24"/>
        </w:rPr>
        <w:t xml:space="preserve">Получателем услуги</w:t>
      </w:r>
      <w:r>
        <w:rPr>
          <w:rFonts w:ascii="Times New Roman" w:hAnsi="Times New Roman"/>
          <w:sz w:val="24"/>
        </w:rPr>
        <w:t xml:space="preserve">. </w:t>
      </w:r>
      <w:r/>
    </w:p>
    <w:p>
      <w:pPr>
        <w:ind w:right="-24" w:firstLine="851"/>
        <w:jc w:val="both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Прямая трансляция – </w:t>
      </w:r>
      <w:r>
        <w:rPr>
          <w:rFonts w:ascii="Times New Roman" w:hAnsi="Times New Roman"/>
          <w:sz w:val="24"/>
        </w:rPr>
        <w:t xml:space="preserve">канал продвижения, в котором рассказывают о продукции Получателя услуги, отвечают на вопросы пользователей о Продукции, тестируют Продукцию и </w:t>
      </w:r>
      <w:r>
        <w:rPr>
          <w:rFonts w:ascii="Times New Roman" w:hAnsi="Times New Roman"/>
          <w:sz w:val="24"/>
        </w:rPr>
        <w:t xml:space="preserve">описывают ее свойства (вкус, внешний вид, запах и пр.) в прямом эфире для зрителей. Трансляция осуществляется в Торговом онлайн приложения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имеет прямую привязку к онлайн-магазину из которого происходят продажи рекламируем</w:t>
      </w:r>
      <w:r>
        <w:rPr>
          <w:rFonts w:ascii="Times New Roman" w:hAnsi="Times New Roman"/>
          <w:sz w:val="24"/>
        </w:rPr>
        <w:t xml:space="preserve">ой Продукции в реальном времени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ind w:right="-24" w:firstLine="851"/>
        <w:jc w:val="both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Ведущий – </w:t>
      </w:r>
      <w:r>
        <w:rPr>
          <w:rFonts w:ascii="Times New Roman" w:hAnsi="Times New Roman"/>
          <w:color w:val="000000" w:themeColor="text1"/>
          <w:sz w:val="24"/>
        </w:rPr>
        <w:t xml:space="preserve">сотрудник, которой занимается проведением прямой трансляции для зрителей и продажей продукции в прямом эфире.</w:t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right="-24" w:firstLine="851"/>
        <w:jc w:val="both"/>
        <w:spacing w:after="0" w:line="240" w:lineRule="auto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</w:r>
      <w:r>
        <w:rPr>
          <w:rFonts w:ascii="Times New Roman" w:hAnsi="Times New Roman"/>
          <w:color w:val="000000" w:themeColor="text1"/>
          <w:sz w:val="24"/>
        </w:rPr>
      </w:r>
    </w:p>
    <w:p>
      <w:pPr>
        <w:ind w:firstLine="851"/>
        <w:jc w:val="both"/>
        <w:spacing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Цели оказываемых услуг –  </w:t>
      </w:r>
      <w:r>
        <w:rPr>
          <w:rFonts w:ascii="Times New Roman" w:hAnsi="Times New Roman"/>
          <w:sz w:val="24"/>
        </w:rPr>
        <w:t xml:space="preserve">увеличение онлайн продаж и заключение экспортных контрактов с Получателями услуг через </w:t>
      </w:r>
      <w:r>
        <w:rPr>
          <w:rFonts w:hint="eastAsia" w:ascii="Times New Roman" w:hAnsi="Times New Roman"/>
          <w:sz w:val="24"/>
        </w:rPr>
        <w:t xml:space="preserve">Торговое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обеспечивающее </w:t>
      </w:r>
      <w:r>
        <w:rPr>
          <w:rFonts w:ascii="Times New Roman" w:hAnsi="Times New Roman"/>
          <w:sz w:val="24"/>
        </w:rPr>
        <w:t xml:space="preserve">осуществление экспортных продаж в формате B2C.</w:t>
      </w:r>
      <w:r>
        <w:rPr>
          <w:rFonts w:ascii="Times New Roman" w:hAnsi="Times New Roman"/>
          <w:b/>
          <w:sz w:val="24"/>
        </w:rPr>
      </w:r>
    </w:p>
    <w:p>
      <w:pPr>
        <w:pStyle w:val="812"/>
        <w:numPr>
          <w:ilvl w:val="0"/>
          <w:numId w:val="1"/>
        </w:numPr>
        <w:ind w:left="142" w:firstLine="709"/>
        <w:jc w:val="both"/>
        <w:spacing w:line="240" w:lineRule="auto"/>
        <w:tabs>
          <w:tab w:val="left" w:pos="1276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Перечень оказываемых услуг:</w:t>
      </w:r>
      <w:r>
        <w:rPr>
          <w:rFonts w:ascii="Times New Roman" w:hAnsi="Times New Roman"/>
          <w:b/>
          <w:sz w:val="24"/>
        </w:rPr>
      </w:r>
    </w:p>
    <w:p>
      <w:pPr>
        <w:pStyle w:val="812"/>
        <w:numPr>
          <w:ilvl w:val="1"/>
          <w:numId w:val="1"/>
        </w:numPr>
        <w:ind w:left="142" w:firstLine="709"/>
        <w:jc w:val="both"/>
        <w:spacing w:line="240" w:lineRule="auto"/>
        <w:tabs>
          <w:tab w:val="left" w:pos="1276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Этап 1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44"/>
        </w:numPr>
        <w:ind w:left="142" w:firstLine="709"/>
        <w:jc w:val="both"/>
        <w:spacing w:line="240" w:lineRule="auto"/>
        <w:tabs>
          <w:tab w:val="left" w:pos="1276" w:leader="none"/>
          <w:tab w:val="left" w:pos="1418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Подбор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Получателей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услуг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44"/>
        </w:numPr>
        <w:ind w:left="142" w:firstLine="709"/>
        <w:jc w:val="both"/>
        <w:spacing w:line="240" w:lineRule="auto"/>
        <w:tabs>
          <w:tab w:val="left" w:pos="1276" w:leader="none"/>
          <w:tab w:val="left" w:pos="1418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Подготовка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Продукции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1"/>
          <w:numId w:val="1"/>
        </w:numPr>
        <w:ind w:left="142" w:firstLine="709"/>
        <w:jc w:val="both"/>
        <w:spacing w:line="240" w:lineRule="auto"/>
        <w:tabs>
          <w:tab w:val="left" w:pos="1276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Этап 2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47"/>
        </w:numPr>
        <w:ind w:left="142" w:firstLine="709"/>
        <w:jc w:val="both"/>
        <w:tabs>
          <w:tab w:val="left" w:pos="1276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Создание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оформление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Персональной</w:t>
      </w:r>
      <w:r>
        <w:rPr>
          <w:rFonts w:ascii="Times New Roman" w:hAnsi="Times New Roman"/>
          <w:sz w:val="24"/>
        </w:rPr>
        <w:t xml:space="preserve"> страницы и </w:t>
      </w:r>
      <w:r>
        <w:rPr>
          <w:rFonts w:hint="eastAsia" w:ascii="Times New Roman" w:hAnsi="Times New Roman"/>
          <w:sz w:val="24"/>
        </w:rPr>
        <w:t xml:space="preserve">карточек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товаров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1"/>
          <w:numId w:val="1"/>
        </w:numPr>
        <w:ind w:left="142" w:firstLine="709"/>
        <w:jc w:val="both"/>
        <w:tabs>
          <w:tab w:val="left" w:pos="1276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Этап 3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47"/>
        </w:numPr>
        <w:ind w:left="142" w:firstLine="709"/>
        <w:jc w:val="both"/>
        <w:tabs>
          <w:tab w:val="left" w:pos="1276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Обеспечение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наличия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пробной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партии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Продукции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1"/>
          <w:numId w:val="1"/>
        </w:numPr>
        <w:ind w:left="142" w:firstLine="709"/>
        <w:jc w:val="both"/>
        <w:tabs>
          <w:tab w:val="left" w:pos="1276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Этап 4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47"/>
        </w:numPr>
        <w:ind w:left="142" w:firstLine="709"/>
        <w:jc w:val="both"/>
        <w:tabs>
          <w:tab w:val="left" w:pos="1276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Продвижение Продукции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47"/>
        </w:numPr>
        <w:ind w:left="142" w:firstLine="709"/>
        <w:jc w:val="both"/>
        <w:tabs>
          <w:tab w:val="left" w:pos="1276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Оказание дополнительных услуг.</w:t>
      </w:r>
      <w:r>
        <w:rPr>
          <w:rFonts w:ascii="Times New Roman" w:hAnsi="Times New Roman"/>
          <w:sz w:val="24"/>
        </w:rPr>
      </w:r>
    </w:p>
    <w:p>
      <w:pPr>
        <w:pStyle w:val="812"/>
        <w:rPr>
          <w:b/>
        </w:rPr>
      </w:pPr>
      <w:r>
        <w:rPr>
          <w:b/>
        </w:rPr>
      </w:r>
      <w:r>
        <w:rPr>
          <w:b/>
        </w:rPr>
      </w:r>
    </w:p>
    <w:p>
      <w:pPr>
        <w:pStyle w:val="812"/>
        <w:numPr>
          <w:ilvl w:val="0"/>
          <w:numId w:val="1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Основное</w:t>
      </w:r>
      <w:r>
        <w:rPr>
          <w:rFonts w:ascii="Times New Roman" w:hAnsi="Times New Roman"/>
          <w:b/>
          <w:sz w:val="24"/>
        </w:rPr>
        <w:t xml:space="preserve"> содержание услуг</w:t>
      </w:r>
      <w:r>
        <w:rPr>
          <w:rFonts w:ascii="Times New Roman" w:hAnsi="Times New Roman"/>
          <w:b/>
          <w:sz w:val="24"/>
        </w:rPr>
      </w:r>
    </w:p>
    <w:p>
      <w:pPr>
        <w:pStyle w:val="812"/>
        <w:numPr>
          <w:ilvl w:val="1"/>
          <w:numId w:val="1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Подбор Получателей услуги. 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12"/>
        <w:numPr>
          <w:ilvl w:val="2"/>
          <w:numId w:val="1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Оператор оказывает содействие в поиске и подборе не менее 50 (Пятидесяти) Получателей услуги посредством проработки собственной базы данных и данных, направленных Центром.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2"/>
          <w:numId w:val="1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подбора Получателей услуги Оператор </w:t>
      </w:r>
      <w:r>
        <w:rPr>
          <w:rFonts w:ascii="Times New Roman" w:hAnsi="Times New Roman"/>
          <w:sz w:val="24"/>
          <w:szCs w:val="24"/>
        </w:rPr>
        <w:t xml:space="preserve">осуществляет первичную оценку экспортеров по следующим вопросам: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52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анализа правовых и таможенных рисков, включая, проверку товарного знака в реестре товарных знаков КНР;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52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аналитической работы по составлению цепочки ценообразования и сравнению ее с ценообразованием аналогичной продукции; 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52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анализа востребованности аналогичной Продукции и отбора наиболее подходящих товаров (не менее 3 (трех) у каждого Получателя услуги) для размещения и продвижения Продукции </w:t>
      </w: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hint="eastAsia" w:ascii="Times New Roman" w:hAnsi="Times New Roman"/>
          <w:sz w:val="24"/>
        </w:rPr>
        <w:t xml:space="preserve">Торговом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приложении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2"/>
          <w:numId w:val="1"/>
        </w:numPr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на основании проведенного анализа формирует перечень потенци</w:t>
      </w:r>
      <w:r>
        <w:rPr>
          <w:rFonts w:ascii="Times New Roman" w:hAnsi="Times New Roman"/>
          <w:sz w:val="24"/>
        </w:rPr>
        <w:t xml:space="preserve">альных Получателей услуги и информационную справку на каждого потенциального Получателя услуги, содержащую реквизиты компании, краткое описание Продукции, экспертное резюме о товаре, которые направляет на согласование Центру по электронной почте в формате </w:t>
      </w:r>
      <w:r>
        <w:rPr>
          <w:rFonts w:ascii="Times New Roman" w:hAnsi="Times New Roman"/>
          <w:sz w:val="24"/>
        </w:rPr>
        <w:t xml:space="preserve">Word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Excel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firstLine="709"/>
        <w:jc w:val="both"/>
        <w:tabs>
          <w:tab w:val="left" w:pos="1134" w:leader="none"/>
        </w:tabs>
      </w:pPr>
      <w:r>
        <w:rPr>
          <w:rFonts w:ascii="Times New Roman" w:hAnsi="Times New Roman"/>
          <w:sz w:val="24"/>
        </w:rPr>
        <w:t xml:space="preserve"> Центр в течение 10 (Десяти) рабочих дней с момента получения от Оператора перечня потенциальных Получателей услуги согласовывает его, направляя Оператору уведомление о начале оказания услуг по размещению и продвижению товаров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Торговом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приложении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либо направляет мотивированный отказ в согласовании. Процесс подбора продолжается до согласования количества Получателей услуги, но не менее количества согласно п. 1.3 настоящего Технического задания.</w:t>
      </w:r>
      <w:r/>
    </w:p>
    <w:p>
      <w:pPr>
        <w:pStyle w:val="812"/>
        <w:numPr>
          <w:ilvl w:val="2"/>
          <w:numId w:val="1"/>
        </w:numPr>
        <w:ind w:left="142" w:firstLine="709"/>
        <w:jc w:val="both"/>
        <w:spacing w:after="0"/>
        <w:tabs>
          <w:tab w:val="left" w:pos="1134" w:leader="none"/>
        </w:tabs>
      </w:pPr>
      <w:r>
        <w:rPr>
          <w:rFonts w:hint="eastAsia" w:ascii="Times New Roman" w:hAnsi="Times New Roman"/>
          <w:sz w:val="24"/>
          <w:szCs w:val="24"/>
        </w:rPr>
        <w:t xml:space="preserve">Оператор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осуществляет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консультирование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Получателей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услуги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том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числе</w:t>
      </w:r>
      <w:r>
        <w:rPr>
          <w:rFonts w:ascii="Times New Roman" w:hAnsi="Times New Roman"/>
          <w:sz w:val="24"/>
          <w:szCs w:val="24"/>
        </w:rPr>
        <w:t xml:space="preserve">:</w:t>
      </w:r>
      <w:r/>
    </w:p>
    <w:p>
      <w:pPr>
        <w:numPr>
          <w:ilvl w:val="0"/>
          <w:numId w:val="55"/>
        </w:numPr>
        <w:contextualSpacing/>
        <w:ind w:left="142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первичное консультирование Получателей услуг о возможностях торгового приложения </w:t>
      </w:r>
      <w:r>
        <w:rPr>
          <w:rFonts w:ascii="Times New Roman" w:hAnsi="Times New Roman"/>
          <w:sz w:val="24"/>
          <w:szCs w:val="24"/>
        </w:rPr>
        <w:t xml:space="preserve">Douyin</w:t>
      </w:r>
      <w:r>
        <w:rPr>
          <w:rFonts w:ascii="Times New Roman" w:hAnsi="Times New Roman"/>
          <w:sz w:val="24"/>
          <w:szCs w:val="24"/>
        </w:rPr>
        <w:t xml:space="preserve"> любым удобным для Получателя услуги способом, посредством интернет-связи или при личной встрече;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55"/>
        </w:numPr>
        <w:contextualSpacing/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консультирование для приведения материалов о Продукции Получателей услуги к необходимому формату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сертификации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55"/>
        </w:numPr>
        <w:contextualSpacing/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консультирование Получателей услуг по вопросам </w:t>
      </w:r>
      <w:r>
        <w:rPr>
          <w:rFonts w:ascii="Times New Roman" w:hAnsi="Times New Roman"/>
          <w:sz w:val="24"/>
          <w:szCs w:val="24"/>
        </w:rPr>
        <w:t xml:space="preserve">расходов при экспорте продукции.</w:t>
      </w:r>
      <w:r>
        <w:rPr>
          <w:rFonts w:ascii="Times New Roman" w:hAnsi="Times New Roman"/>
          <w:sz w:val="24"/>
          <w:szCs w:val="24"/>
        </w:rPr>
      </w:r>
    </w:p>
    <w:p>
      <w:pPr>
        <w:ind w:left="142"/>
        <w:jc w:val="both"/>
        <w:tabs>
          <w:tab w:val="left" w:pos="1134" w:leader="none"/>
        </w:tabs>
      </w:pPr>
      <w:r/>
      <w:r/>
    </w:p>
    <w:p>
      <w:pPr>
        <w:pStyle w:val="812"/>
        <w:numPr>
          <w:ilvl w:val="1"/>
          <w:numId w:val="1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Подготовка Продукции.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Оператор обеспечивает подписание не менее 1 (одного) внешнеэкономического договора и/или контракта между Дистрибьютором и каждым Получателем услуг на реализацию Продукции на территории КНР, включая: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5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перевод с русского на китайский язык (не менее 3 страниц, формата А4 по 1800 знаков) для каждого Получателя услуг;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5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проведение правовой экспертизы внешнеэкономического договора и/или контракта.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Оператор осуществляет сбор Материалов о Продукции от Получателей услуги и приводит их к необходимому для </w:t>
      </w:r>
      <w:r>
        <w:rPr>
          <w:rFonts w:hint="eastAsia" w:ascii="Times New Roman" w:hAnsi="Times New Roman"/>
          <w:sz w:val="24"/>
        </w:rPr>
        <w:t xml:space="preserve">Торгово</w:t>
      </w:r>
      <w:r>
        <w:rPr>
          <w:rFonts w:hint="eastAsia" w:ascii="Times New Roman" w:hAnsi="Times New Roman"/>
          <w:sz w:val="24"/>
        </w:rPr>
        <w:t xml:space="preserve">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приложении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  <w:szCs w:val="24"/>
        </w:rPr>
        <w:t xml:space="preserve"> формату, включая перевод пищевых составов и прочей информации, указанной на этикетке с русского на китайский язык - не менее </w:t>
      </w:r>
      <w:r>
        <w:rPr>
          <w:rFonts w:ascii="Times New Roman" w:hAnsi="Times New Roman"/>
          <w:sz w:val="24"/>
          <w:szCs w:val="24"/>
        </w:rPr>
        <w:t xml:space="preserve">1 страницы (формата А4 по 1 8</w:t>
      </w:r>
      <w:r>
        <w:rPr>
          <w:rFonts w:ascii="Times New Roman" w:hAnsi="Times New Roman"/>
          <w:sz w:val="24"/>
          <w:szCs w:val="24"/>
        </w:rPr>
        <w:t xml:space="preserve">00 знаков</w:t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каждого Получателя услуг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Получатель услуги оклеивает Продукцию контрэтикеткой самостоятельно.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Оператор проводит консультирование для приведения материалов о Продукции Получателей услуги к необходимому формату, включая содействие в подготовке документов для сертификации</w:t>
      </w:r>
      <w:r>
        <w:rPr>
          <w:rFonts w:ascii="Times New Roman" w:hAnsi="Times New Roman"/>
          <w:sz w:val="24"/>
        </w:rPr>
        <w:t xml:space="preserve">, в том числе: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55"/>
        </w:numPr>
        <w:contextualSpacing/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консультирование по сертификации и подготовке обязательного пакета документов при ввозе товара на территорию КНР, в том числе с целью регистрации пищевой продукции </w:t>
      </w:r>
      <w:r>
        <w:rPr>
          <w:rFonts w:ascii="Times New Roman" w:hAnsi="Times New Roman"/>
          <w:sz w:val="24"/>
          <w:szCs w:val="24"/>
        </w:rPr>
        <w:br/>
        <w:t xml:space="preserve"> в ГТ</w:t>
      </w:r>
      <w:r>
        <w:rPr>
          <w:rFonts w:ascii="Times New Roman" w:hAnsi="Times New Roman"/>
          <w:sz w:val="24"/>
          <w:szCs w:val="24"/>
        </w:rPr>
        <w:t xml:space="preserve">У КНР (уполномоченный орган в РФ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Россельхознадзор</w:t>
      </w:r>
      <w:r>
        <w:rPr>
          <w:rFonts w:ascii="Times New Roman" w:hAnsi="Times New Roman"/>
          <w:sz w:val="24"/>
          <w:szCs w:val="24"/>
        </w:rPr>
        <w:t xml:space="preserve">), в соответствии </w:t>
      </w:r>
      <w:r>
        <w:rPr>
          <w:rFonts w:ascii="Times New Roman" w:hAnsi="Times New Roman"/>
          <w:sz w:val="24"/>
          <w:szCs w:val="24"/>
        </w:rPr>
        <w:br/>
        <w:t xml:space="preserve"> с приказом ГТУ КНР №248;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55"/>
        </w:numPr>
        <w:contextualSpacing/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консультирование по регистрации товарного знака Получателей услуги </w:t>
      </w:r>
      <w:r>
        <w:rPr>
          <w:rFonts w:ascii="Times New Roman" w:hAnsi="Times New Roman"/>
          <w:sz w:val="24"/>
          <w:szCs w:val="24"/>
        </w:rPr>
        <w:br/>
        <w:t xml:space="preserve"> в Главном управлении по товарным знакам, входящим в состав Государственного управления по интеллектуальной собственности КНР</w:t>
      </w:r>
      <w:r>
        <w:rPr>
          <w:rFonts w:ascii="Times New Roman" w:hAnsi="Times New Roman"/>
          <w:sz w:val="24"/>
          <w:szCs w:val="24"/>
        </w:rPr>
        <w:t xml:space="preserve"> и мониторинг статуса регистрации Получателя услуг в системе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0"/>
          <w:numId w:val="55"/>
        </w:numPr>
        <w:contextualSpacing/>
        <w:ind w:left="142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консультирование по стандартам КНР пищевой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родукции и содержания состава на предмет допуска к ввозу в КНР.</w:t>
      </w:r>
      <w:r>
        <w:rPr>
          <w:rFonts w:ascii="Times New Roman" w:hAnsi="Times New Roman"/>
          <w:sz w:val="24"/>
          <w:szCs w:val="24"/>
        </w:rPr>
      </w:r>
    </w:p>
    <w:p>
      <w:p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1"/>
          <w:numId w:val="1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Создание и оформление Персональной </w:t>
      </w:r>
      <w:r>
        <w:rPr>
          <w:rFonts w:ascii="Times New Roman" w:hAnsi="Times New Roman"/>
          <w:b/>
          <w:sz w:val="24"/>
        </w:rPr>
        <w:t xml:space="preserve">страницы и</w:t>
      </w:r>
      <w:r>
        <w:rPr>
          <w:rFonts w:ascii="Times New Roman" w:hAnsi="Times New Roman"/>
          <w:b/>
          <w:sz w:val="24"/>
        </w:rPr>
        <w:t xml:space="preserve"> карточек товаров.</w:t>
      </w:r>
      <w:r>
        <w:rPr>
          <w:rFonts w:ascii="Times New Roman" w:hAnsi="Times New Roman"/>
          <w:b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Оператор оказывает услуги по созданию и оформлению Персональной страницы «Сделано в Москве» «</w:t>
      </w:r>
      <w:r>
        <w:rPr>
          <w:rFonts w:ascii="Times New Roman" w:hAnsi="Times New Roman"/>
          <w:sz w:val="24"/>
        </w:rPr>
        <w:t xml:space="preserve">Made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Moscow</w:t>
      </w:r>
      <w:r>
        <w:rPr>
          <w:rFonts w:ascii="Times New Roman" w:hAnsi="Times New Roman"/>
          <w:sz w:val="24"/>
        </w:rPr>
        <w:t xml:space="preserve">» в торговом онлайн 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включая: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70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перевод информации о программе «Сделано в Москве» с русского на китайский язык </w:t>
      </w:r>
      <w:r>
        <w:rPr>
          <w:rFonts w:ascii="Times New Roman" w:hAnsi="Times New Roman"/>
          <w:b/>
          <w:sz w:val="24"/>
        </w:rPr>
        <w:t xml:space="preserve">-</w:t>
      </w:r>
      <w:r>
        <w:rPr>
          <w:rFonts w:ascii="Times New Roman" w:hAnsi="Times New Roman"/>
          <w:sz w:val="24"/>
        </w:rPr>
        <w:t xml:space="preserve"> не менее 250 знаков;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70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оптимизацию и загрузку материалов </w:t>
      </w:r>
      <w:r>
        <w:rPr>
          <w:rFonts w:ascii="Times New Roman" w:hAnsi="Times New Roman"/>
          <w:b/>
          <w:sz w:val="24"/>
        </w:rPr>
        <w:t xml:space="preserve">-</w:t>
      </w:r>
      <w:r>
        <w:rPr>
          <w:rFonts w:ascii="Times New Roman" w:hAnsi="Times New Roman"/>
          <w:sz w:val="24"/>
        </w:rPr>
        <w:t xml:space="preserve"> информации о программе «Сделано в Москве» (</w:t>
      </w:r>
      <w:r>
        <w:rPr>
          <w:rFonts w:ascii="Times New Roman" w:hAnsi="Times New Roman"/>
          <w:sz w:val="24"/>
        </w:rPr>
        <w:t xml:space="preserve">Made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Moscow</w:t>
      </w:r>
      <w:r>
        <w:rPr>
          <w:rFonts w:ascii="Times New Roman" w:hAnsi="Times New Roman"/>
          <w:sz w:val="24"/>
        </w:rPr>
        <w:t xml:space="preserve">);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70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размещение логотипа программы «Сделано в Москве» («</w:t>
      </w:r>
      <w:r>
        <w:rPr>
          <w:rFonts w:ascii="Times New Roman" w:hAnsi="Times New Roman"/>
          <w:sz w:val="24"/>
        </w:rPr>
        <w:t xml:space="preserve">Made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Moscow</w:t>
      </w:r>
      <w:r>
        <w:rPr>
          <w:rFonts w:ascii="Times New Roman" w:hAnsi="Times New Roman"/>
          <w:sz w:val="24"/>
        </w:rPr>
        <w:t xml:space="preserve">»), предоставленного Центром, на Персональной странице.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</w:t>
      </w:r>
      <w:r>
        <w:rPr>
          <w:rFonts w:ascii="Times New Roman" w:hAnsi="Times New Roman"/>
          <w:sz w:val="24"/>
        </w:rPr>
        <w:t xml:space="preserve"> оказывает услуги по созданию и оформлению Карточек на Персональной странице в торговом онлайн 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в количестве не менее 3 (трех) карточек для каждого Получателя услуги.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на основании собранных и переведенных на китайский язык Материалов, согласно п. </w:t>
      </w:r>
      <w:r>
        <w:rPr>
          <w:rFonts w:ascii="Times New Roman" w:hAnsi="Times New Roman"/>
          <w:sz w:val="24"/>
        </w:rPr>
        <w:t xml:space="preserve">3.2.2</w:t>
      </w:r>
      <w:r>
        <w:rPr>
          <w:rFonts w:ascii="Times New Roman" w:hAnsi="Times New Roman"/>
          <w:sz w:val="24"/>
        </w:rPr>
        <w:t xml:space="preserve"> ТЗ, составляет тексты для оформления Карточек товаров.</w:t>
      </w:r>
      <w:r>
        <w:rPr>
          <w:rFonts w:ascii="Times New Roman" w:hAnsi="Times New Roman"/>
          <w:sz w:val="24"/>
        </w:rPr>
      </w:r>
    </w:p>
    <w:p>
      <w:pPr>
        <w:pStyle w:val="812"/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Карточка товара должна включать в себя следующие параметры: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наименование Продукции;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описание Продукции;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Продукции;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энергетическая ценность (калории, белки, жиры и углеводы);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вид индивидуальной упаковки, вес или объем, количество штук в упаковке;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годности;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цена </w:t>
      </w:r>
      <w:r>
        <w:rPr>
          <w:rFonts w:ascii="Times New Roman" w:hAnsi="Times New Roman"/>
          <w:spacing w:val="-1"/>
          <w:sz w:val="24"/>
        </w:rPr>
        <w:t xml:space="preserve">(CNY)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логотип компании (при наличии);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фотографии Продукции для Карточки товара (5 (Пять) штук);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EAN|ANCC (штрих код);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видео Продукции и Производства (при наличии);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7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сертификат ХАССП, другие производственные сертификаты, дипломы и награды и т.д. (при необходимости).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осуществляет техническое заведение Карточек товаров: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8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загрузка текстовых описаний;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8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загрузка изображений;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8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добавление видео о продукции </w:t>
      </w:r>
      <w:r>
        <w:rPr>
          <w:rFonts w:ascii="Times New Roman" w:hAnsi="Times New Roman"/>
          <w:sz w:val="24"/>
        </w:rPr>
        <w:t xml:space="preserve">Получателя услуги (при наличии).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</w:t>
      </w:r>
      <w:r>
        <w:rPr>
          <w:rFonts w:ascii="Times New Roman" w:hAnsi="Times New Roman"/>
          <w:sz w:val="24"/>
        </w:rPr>
        <w:t xml:space="preserve">п</w:t>
      </w:r>
      <w:r>
        <w:rPr>
          <w:rFonts w:ascii="Times New Roman" w:hAnsi="Times New Roman"/>
          <w:sz w:val="24"/>
        </w:rPr>
        <w:t xml:space="preserve">убликует Карточки товара каждого получателя услуги после доставки Продукции на склад Дистрибьютора. 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</w:t>
      </w:r>
      <w:r>
        <w:rPr>
          <w:rFonts w:ascii="Times New Roman" w:hAnsi="Times New Roman"/>
          <w:sz w:val="24"/>
        </w:rPr>
        <w:t xml:space="preserve">Срок присутствия каждого Получателя услуги в </w:t>
      </w:r>
      <w:r>
        <w:rPr>
          <w:rFonts w:ascii="Times New Roman" w:hAnsi="Times New Roman"/>
          <w:sz w:val="24"/>
        </w:rPr>
        <w:t xml:space="preserve">Торговом </w:t>
      </w:r>
      <w:r>
        <w:rPr>
          <w:rFonts w:ascii="Times New Roman" w:hAnsi="Times New Roman"/>
          <w:sz w:val="24"/>
        </w:rPr>
        <w:t xml:space="preserve">онлайн 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 составляет 6 (Шесть) месяцев с даты </w:t>
      </w:r>
      <w:r>
        <w:rPr>
          <w:rFonts w:ascii="Times New Roman" w:hAnsi="Times New Roman"/>
          <w:sz w:val="24"/>
        </w:rPr>
        <w:t xml:space="preserve">прибытия</w:t>
      </w:r>
      <w:r>
        <w:rPr>
          <w:rFonts w:ascii="Times New Roman" w:hAnsi="Times New Roman"/>
          <w:sz w:val="24"/>
        </w:rPr>
        <w:t xml:space="preserve"> товара на склад</w:t>
      </w:r>
      <w:r>
        <w:rPr>
          <w:rFonts w:ascii="Times New Roman" w:hAnsi="Times New Roman"/>
          <w:sz w:val="24"/>
        </w:rPr>
        <w:t xml:space="preserve"> Дистрибьютора в КНР.</w:t>
      </w:r>
      <w:r>
        <w:rPr>
          <w:rFonts w:ascii="Times New Roman" w:hAnsi="Times New Roman"/>
          <w:sz w:val="24"/>
        </w:rPr>
      </w:r>
    </w:p>
    <w:p>
      <w:pPr>
        <w:pStyle w:val="812"/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1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Обеспечение наличия пробной партии Продукции.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оказывает услуги по обеспечению наличия пробной партии Продукции в течение </w:t>
      </w:r>
      <w:r>
        <w:rPr>
          <w:rFonts w:ascii="Times New Roman" w:hAnsi="Times New Roman"/>
          <w:sz w:val="24"/>
        </w:rPr>
        <w:t xml:space="preserve">2 (Двух) месяцев</w:t>
      </w:r>
      <w:r>
        <w:rPr>
          <w:rFonts w:ascii="Times New Roman" w:hAnsi="Times New Roman"/>
          <w:sz w:val="24"/>
        </w:rPr>
        <w:t xml:space="preserve"> с даты подписания внешнеэкономического договора и/или контракта между Дистрибьютором и каждым Получателем услуг на реализацию Продукции на территории КНР и запуска продаж</w:t>
      </w:r>
      <w:r>
        <w:rPr>
          <w:rFonts w:ascii="Times New Roman" w:hAnsi="Times New Roman"/>
          <w:sz w:val="24"/>
        </w:rPr>
        <w:t xml:space="preserve">, в том числе: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Оператор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запрашивает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пробную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партию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Продукции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Получателя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весом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менее</w:t>
      </w:r>
      <w:r>
        <w:rPr>
          <w:rFonts w:ascii="Times New Roman" w:hAnsi="Times New Roman"/>
          <w:sz w:val="24"/>
        </w:rPr>
        <w:t xml:space="preserve"> 30 </w:t>
      </w:r>
      <w:r>
        <w:rPr>
          <w:rFonts w:hint="eastAsia" w:ascii="Times New Roman" w:hAnsi="Times New Roman"/>
          <w:sz w:val="24"/>
        </w:rPr>
        <w:t xml:space="preserve">кг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более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</w:t>
      </w:r>
      <w:r>
        <w:rPr>
          <w:rFonts w:ascii="Times New Roman" w:hAnsi="Times New Roman"/>
          <w:sz w:val="24"/>
        </w:rPr>
        <w:t xml:space="preserve">00 </w:t>
      </w:r>
      <w:r>
        <w:rPr>
          <w:rFonts w:hint="eastAsia" w:ascii="Times New Roman" w:hAnsi="Times New Roman"/>
          <w:sz w:val="24"/>
        </w:rPr>
        <w:t xml:space="preserve">кг</w:t>
      </w:r>
      <w:r>
        <w:rPr>
          <w:rFonts w:hint="eastAsia"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Оператор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консолидирует Продукцию Получателей услуги </w:t>
      </w:r>
      <w:r>
        <w:rPr>
          <w:rFonts w:ascii="Times New Roman" w:hAnsi="Times New Roman"/>
          <w:sz w:val="24"/>
        </w:rPr>
        <w:t xml:space="preserve">(Далее – Груз)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территории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склад</w:t>
      </w:r>
      <w:r>
        <w:rPr>
          <w:rFonts w:hint="eastAsia" w:ascii="Times New Roman" w:hAnsi="Times New Roman"/>
          <w:sz w:val="24"/>
        </w:rPr>
        <w:t xml:space="preserve">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временного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хранения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hint="eastAsia" w:ascii="Times New Roman" w:hAnsi="Times New Roman"/>
          <w:sz w:val="24"/>
        </w:rPr>
        <w:t xml:space="preserve">далее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–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СВХ</w:t>
      </w:r>
      <w:r>
        <w:rPr>
          <w:rFonts w:ascii="Times New Roman" w:hAnsi="Times New Roman"/>
          <w:sz w:val="24"/>
        </w:rPr>
        <w:t xml:space="preserve">)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</w:rPr>
        <w:t xml:space="preserve">Москва</w:t>
      </w:r>
      <w:r>
        <w:rPr>
          <w:rFonts w:ascii="Times New Roman" w:hAnsi="Times New Roman"/>
          <w:sz w:val="24"/>
        </w:rPr>
        <w:t xml:space="preserve">, включая: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9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предварительной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обработке</w:t>
      </w:r>
      <w:r>
        <w:rPr>
          <w:rFonts w:ascii="Times New Roman" w:hAnsi="Times New Roman"/>
          <w:sz w:val="24"/>
        </w:rPr>
        <w:t xml:space="preserve">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разгрузке Груза на СВХ в г. Москва для дальнейшей проверки и подготовки к транспортировке по маршруту г. Москва - г. Шанхай;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9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временному хранению Груза на СВХ в г. Москва, в том числе аренда склада или места на складе для консолидации </w:t>
      </w:r>
      <w:r>
        <w:rPr>
          <w:rFonts w:ascii="Times New Roman" w:hAnsi="Times New Roman"/>
          <w:sz w:val="24"/>
        </w:rPr>
        <w:t xml:space="preserve">Г</w:t>
      </w:r>
      <w:r>
        <w:rPr>
          <w:rFonts w:ascii="Times New Roman" w:hAnsi="Times New Roman"/>
          <w:sz w:val="24"/>
        </w:rPr>
        <w:t xml:space="preserve">руза Получателей услуги площадью, необходимой для размещения Груза, на срок не более 14 (четырнадцати) календарных дней;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19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</w:t>
      </w:r>
      <w:r>
        <w:rPr>
          <w:rFonts w:ascii="Times New Roman" w:hAnsi="Times New Roman"/>
          <w:sz w:val="24"/>
        </w:rPr>
        <w:t xml:space="preserve">паллетизации</w:t>
      </w:r>
      <w:r>
        <w:rPr>
          <w:rFonts w:ascii="Times New Roman" w:hAnsi="Times New Roman"/>
          <w:sz w:val="24"/>
        </w:rPr>
        <w:t xml:space="preserve"> и погрузке Груза для транспортировки по маршруту г. Москва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г. Шанхай, с поддержанием необходимого температурного режима (при необходимости).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Содействие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подготовке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сопроводительных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документов</w:t>
      </w:r>
      <w:r>
        <w:rPr>
          <w:rFonts w:ascii="Times New Roman" w:hAnsi="Times New Roman"/>
          <w:sz w:val="24"/>
        </w:rPr>
        <w:t xml:space="preserve"> (</w:t>
      </w:r>
      <w:r>
        <w:rPr>
          <w:rFonts w:hint="eastAsia" w:ascii="Times New Roman" w:hAnsi="Times New Roman"/>
          <w:sz w:val="24"/>
        </w:rPr>
        <w:t xml:space="preserve">ВЭК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Инвойс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Упаковочный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лист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Сертификат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происхождения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Документ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бланке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компании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подтверждении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сроков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годности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Документ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бланке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компании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подтверждении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процентного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соотношения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ингредиентов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продукте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КБЖУ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Коносамент</w:t>
      </w:r>
      <w:r>
        <w:rPr>
          <w:rFonts w:ascii="Times New Roman" w:hAnsi="Times New Roman"/>
          <w:sz w:val="24"/>
        </w:rPr>
        <w:t xml:space="preserve">/AWB/CMR; </w:t>
      </w:r>
      <w:r>
        <w:rPr>
          <w:rFonts w:hint="eastAsia" w:ascii="Times New Roman" w:hAnsi="Times New Roman"/>
          <w:sz w:val="24"/>
        </w:rPr>
        <w:t xml:space="preserve">Скан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китайского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импортного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стикера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Скан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оригинальной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этикетки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контрэтикетки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печатью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компании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Скан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перевода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этикетки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контрэтикетки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китайский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язык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печатью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компании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Регистрационный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номер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производителя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ГТУ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КНР</w:t>
      </w:r>
      <w:r>
        <w:rPr>
          <w:rFonts w:ascii="Times New Roman" w:hAnsi="Times New Roman"/>
          <w:sz w:val="24"/>
        </w:rPr>
        <w:t xml:space="preserve"> (CIFER)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бланке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компании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печатью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Штрих</w:t>
      </w:r>
      <w:r>
        <w:rPr>
          <w:rFonts w:ascii="Times New Roman" w:hAnsi="Times New Roman"/>
          <w:sz w:val="24"/>
        </w:rPr>
        <w:t xml:space="preserve">-</w:t>
      </w:r>
      <w:r>
        <w:rPr>
          <w:rFonts w:hint="eastAsia" w:ascii="Times New Roman" w:hAnsi="Times New Roman"/>
          <w:sz w:val="24"/>
        </w:rPr>
        <w:t xml:space="preserve">коды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продукции</w:t>
      </w:r>
      <w:r>
        <w:rPr>
          <w:rFonts w:ascii="Times New Roman" w:hAnsi="Times New Roman"/>
          <w:sz w:val="24"/>
        </w:rPr>
        <w:t xml:space="preserve">; </w:t>
      </w:r>
      <w:r>
        <w:rPr>
          <w:rFonts w:hint="eastAsia" w:ascii="Times New Roman" w:hAnsi="Times New Roman"/>
          <w:sz w:val="24"/>
        </w:rPr>
        <w:t xml:space="preserve">Фото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продукции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белом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фоне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Получатель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отправляет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оригиналы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документов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адрес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дистрибьютора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КНР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собственными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силами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Таможенное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оформление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Груза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включая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таможенное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оформление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территории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РФ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перевозке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Груза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маршруту</w:t>
      </w:r>
      <w:r>
        <w:rPr>
          <w:rFonts w:ascii="Times New Roman" w:hAnsi="Times New Roman"/>
          <w:sz w:val="24"/>
        </w:rPr>
        <w:t xml:space="preserve">: </w:t>
      </w:r>
      <w:r>
        <w:rPr>
          <w:rFonts w:hint="eastAsia" w:ascii="Times New Roman" w:hAnsi="Times New Roman"/>
          <w:sz w:val="24"/>
        </w:rPr>
        <w:t xml:space="preserve">СВХ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</w:rPr>
        <w:t xml:space="preserve">Москва</w:t>
      </w:r>
      <w:r>
        <w:rPr>
          <w:rFonts w:ascii="Times New Roman" w:hAnsi="Times New Roman"/>
          <w:sz w:val="24"/>
        </w:rPr>
        <w:t xml:space="preserve"> - </w:t>
      </w:r>
      <w:r>
        <w:rPr>
          <w:rFonts w:hint="eastAsia" w:ascii="Times New Roman" w:hAnsi="Times New Roman"/>
          <w:sz w:val="24"/>
        </w:rPr>
        <w:t xml:space="preserve">г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</w:rPr>
        <w:t xml:space="preserve">Шанхай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именно</w:t>
      </w:r>
      <w:r>
        <w:rPr>
          <w:rFonts w:ascii="Times New Roman" w:hAnsi="Times New Roman"/>
          <w:sz w:val="24"/>
        </w:rPr>
        <w:t xml:space="preserve">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0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транспортировке Груза железнодорожным транспортом, морским, автомобильным, авиатранспортом или </w:t>
      </w:r>
      <w:r>
        <w:rPr>
          <w:rFonts w:ascii="Times New Roman" w:hAnsi="Times New Roman"/>
          <w:sz w:val="24"/>
        </w:rPr>
        <w:t xml:space="preserve">мультимодальным</w:t>
      </w:r>
      <w:r>
        <w:rPr>
          <w:rFonts w:ascii="Times New Roman" w:hAnsi="Times New Roman"/>
          <w:sz w:val="24"/>
        </w:rPr>
        <w:t xml:space="preserve"> транспортом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(по согласованию с </w:t>
      </w:r>
      <w:r>
        <w:rPr>
          <w:rFonts w:ascii="Times New Roman" w:hAnsi="Times New Roman"/>
          <w:sz w:val="24"/>
        </w:rPr>
        <w:t xml:space="preserve">Центром</w:t>
      </w:r>
      <w:r>
        <w:rPr>
          <w:rFonts w:ascii="Times New Roman" w:hAnsi="Times New Roman"/>
          <w:sz w:val="24"/>
        </w:rPr>
        <w:t xml:space="preserve">)</w:t>
      </w:r>
      <w:r>
        <w:rPr>
          <w:rFonts w:ascii="Times New Roman" w:hAnsi="Times New Roman"/>
          <w:sz w:val="24"/>
        </w:rPr>
        <w:t xml:space="preserve"> с поддержанием необходимого температурного режима (при необходимости).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Оформление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таможенной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документации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КНР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выгрузке</w:t>
      </w:r>
      <w:r>
        <w:rPr>
          <w:rFonts w:ascii="Times New Roman" w:hAnsi="Times New Roman"/>
          <w:sz w:val="24"/>
        </w:rPr>
        <w:t xml:space="preserve">/</w:t>
      </w:r>
      <w:r>
        <w:rPr>
          <w:rFonts w:hint="eastAsia" w:ascii="Times New Roman" w:hAnsi="Times New Roman"/>
          <w:sz w:val="24"/>
        </w:rPr>
        <w:t xml:space="preserve">погрузке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хранению</w:t>
      </w:r>
      <w:r>
        <w:rPr>
          <w:rFonts w:ascii="Times New Roman" w:hAnsi="Times New Roman"/>
          <w:sz w:val="24"/>
        </w:rPr>
        <w:t xml:space="preserve"> (</w:t>
      </w:r>
      <w:r>
        <w:rPr>
          <w:rFonts w:hint="eastAsia" w:ascii="Times New Roman" w:hAnsi="Times New Roman"/>
          <w:sz w:val="24"/>
        </w:rPr>
        <w:t xml:space="preserve">складской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логистике</w:t>
      </w:r>
      <w:r>
        <w:rPr>
          <w:rFonts w:ascii="Times New Roman" w:hAnsi="Times New Roman"/>
          <w:sz w:val="24"/>
        </w:rPr>
        <w:t xml:space="preserve">) </w:t>
      </w:r>
      <w:r>
        <w:rPr>
          <w:rFonts w:hint="eastAsia" w:ascii="Times New Roman" w:hAnsi="Times New Roman"/>
          <w:sz w:val="24"/>
        </w:rPr>
        <w:t xml:space="preserve">Груза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СВХ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</w:rPr>
        <w:t xml:space="preserve">Шанхай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именно</w:t>
      </w:r>
      <w:r>
        <w:rPr>
          <w:rFonts w:ascii="Times New Roman" w:hAnsi="Times New Roman"/>
          <w:sz w:val="24"/>
        </w:rPr>
        <w:t xml:space="preserve">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0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временному хранению Груза на СВХ в г. Шанхай, в том числе аренда СВХ или места на СВХ площадью, необходимой для размещения Груза, на срок не более 30 дней, с поддержанием необходимого температурного режима (при необходимости); 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0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упаковке (</w:t>
      </w:r>
      <w:r>
        <w:rPr>
          <w:rFonts w:ascii="Times New Roman" w:hAnsi="Times New Roman"/>
          <w:sz w:val="24"/>
        </w:rPr>
        <w:t xml:space="preserve">паллетизации</w:t>
      </w:r>
      <w:r>
        <w:rPr>
          <w:rFonts w:ascii="Times New Roman" w:hAnsi="Times New Roman"/>
          <w:sz w:val="24"/>
        </w:rPr>
        <w:t xml:space="preserve">) и погрузке Груза для дальнейшей транспортировки на склад Дистрибьютора.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 xml:space="preserve">Услуги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перевозке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Груза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маршруту</w:t>
      </w:r>
      <w:r>
        <w:rPr>
          <w:rFonts w:ascii="Times New Roman" w:hAnsi="Times New Roman"/>
          <w:sz w:val="24"/>
        </w:rPr>
        <w:t xml:space="preserve">: </w:t>
      </w:r>
      <w:r>
        <w:rPr>
          <w:rFonts w:hint="eastAsia" w:ascii="Times New Roman" w:hAnsi="Times New Roman"/>
          <w:sz w:val="24"/>
        </w:rPr>
        <w:t xml:space="preserve">СВХ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</w:rPr>
        <w:t xml:space="preserve">Шанхай</w:t>
      </w:r>
      <w:r>
        <w:rPr>
          <w:rFonts w:ascii="Times New Roman" w:hAnsi="Times New Roman"/>
          <w:sz w:val="24"/>
        </w:rPr>
        <w:t xml:space="preserve"> - </w:t>
      </w:r>
      <w:r>
        <w:rPr>
          <w:rFonts w:hint="eastAsia" w:ascii="Times New Roman" w:hAnsi="Times New Roman"/>
          <w:sz w:val="24"/>
        </w:rPr>
        <w:t xml:space="preserve">склад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Дистрибьютора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</w:rPr>
        <w:t xml:space="preserve">Шанхай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именно</w:t>
      </w:r>
      <w:r>
        <w:rPr>
          <w:rFonts w:ascii="Times New Roman" w:hAnsi="Times New Roman"/>
          <w:sz w:val="24"/>
        </w:rPr>
        <w:t xml:space="preserve">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0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транспортировке Груза с поддержанием необходимого температурного режима (при необходимости);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0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разгрузке прибывшего Груза на склад Дистрибьютора;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0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услуги по проверке сохранности Груза и целостности упаковки Продукции на складе Дистрибьютора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70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ператор оказывает услуги по хранению Груза на складе Дистрибьютора, в том числе аренда склада или места на складе площадью, необходимой для размещения Груза, сроком на 6 (Шесть) месяцев с поддержанием необходимого температурного режима (при необходимости).</w:t>
      </w:r>
      <w:r>
        <w:rPr>
          <w:rFonts w:ascii="Times New Roman" w:hAnsi="Times New Roman"/>
          <w:sz w:val="24"/>
          <w:szCs w:val="24"/>
        </w:rPr>
      </w:r>
    </w:p>
    <w:p>
      <w:p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1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Продвижение Продукции.</w:t>
      </w:r>
      <w:r>
        <w:rPr>
          <w:rFonts w:ascii="Times New Roman" w:hAnsi="Times New Roman"/>
          <w:b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рамках продвижения товаров московских экспортеров в </w:t>
      </w: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</w:rPr>
        <w:t xml:space="preserve">орговом онлайн 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Исполнитель обеспечивает проведение не менее 2 (Двух) </w:t>
      </w:r>
      <w:r>
        <w:rPr>
          <w:rFonts w:ascii="Times New Roman" w:hAnsi="Times New Roman"/>
          <w:sz w:val="24"/>
        </w:rPr>
        <w:t xml:space="preserve">Прямых </w:t>
      </w:r>
      <w:r>
        <w:rPr>
          <w:rFonts w:ascii="Times New Roman" w:hAnsi="Times New Roman"/>
          <w:sz w:val="24"/>
        </w:rPr>
        <w:t xml:space="preserve">трансляций для каждого Получателя услуг </w:t>
      </w:r>
      <w:r>
        <w:rPr>
          <w:rFonts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</w:rPr>
        <w:t xml:space="preserve">оргово</w:t>
      </w:r>
      <w:r>
        <w:rPr>
          <w:rFonts w:ascii="Times New Roman" w:hAnsi="Times New Roman"/>
          <w:sz w:val="24"/>
        </w:rPr>
        <w:t xml:space="preserve">м</w:t>
      </w:r>
      <w:r>
        <w:rPr>
          <w:rFonts w:ascii="Times New Roman" w:hAnsi="Times New Roman"/>
          <w:sz w:val="24"/>
        </w:rPr>
        <w:t xml:space="preserve"> онлайн приложения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 продолжительностью не менее 60 минут каждая,</w:t>
      </w:r>
      <w:r>
        <w:rPr>
          <w:rFonts w:ascii="Times New Roman" w:hAnsi="Times New Roman"/>
          <w:sz w:val="24"/>
        </w:rPr>
        <w:t xml:space="preserve"> с </w:t>
      </w:r>
      <w:r>
        <w:rPr>
          <w:rFonts w:ascii="Times New Roman" w:hAnsi="Times New Roman"/>
          <w:sz w:val="24"/>
        </w:rPr>
        <w:t xml:space="preserve">охватом </w:t>
      </w:r>
      <w:r>
        <w:rPr>
          <w:rFonts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  <w:szCs w:val="24"/>
        </w:rPr>
        <w:t xml:space="preserve"> менее 30 (Тридцати) тысяч </w:t>
      </w:r>
      <w:r>
        <w:rPr>
          <w:rFonts w:ascii="Times New Roman" w:hAnsi="Times New Roman"/>
          <w:sz w:val="24"/>
          <w:szCs w:val="24"/>
        </w:rPr>
        <w:t xml:space="preserve">зрителей </w:t>
      </w:r>
      <w:r>
        <w:rPr>
          <w:rFonts w:ascii="Times New Roman" w:hAnsi="Times New Roman"/>
          <w:sz w:val="24"/>
          <w:szCs w:val="24"/>
        </w:rPr>
        <w:t xml:space="preserve">за 6 (Шесть) месяцев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включая: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Поиск, подбор и последующее бронирование </w:t>
      </w:r>
      <w:r>
        <w:rPr>
          <w:rFonts w:hint="eastAsia" w:ascii="Times New Roman" w:hAnsi="Times New Roman"/>
          <w:sz w:val="24"/>
        </w:rPr>
        <w:t xml:space="preserve">помещени</w:t>
      </w:r>
      <w:r>
        <w:rPr>
          <w:rFonts w:ascii="Times New Roman" w:hAnsi="Times New Roman"/>
          <w:sz w:val="24"/>
        </w:rPr>
        <w:t xml:space="preserve">я </w:t>
      </w:r>
      <w:r>
        <w:rPr>
          <w:rFonts w:hint="eastAsia" w:ascii="Times New Roman" w:hAnsi="Times New Roman"/>
          <w:sz w:val="24"/>
        </w:rPr>
        <w:t xml:space="preserve">площадью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менее</w:t>
      </w:r>
      <w:r>
        <w:rPr>
          <w:rFonts w:ascii="Times New Roman" w:hAnsi="Times New Roman"/>
          <w:sz w:val="24"/>
        </w:rPr>
        <w:t xml:space="preserve"> 20 </w:t>
      </w:r>
      <w:r>
        <w:rPr>
          <w:rFonts w:hint="eastAsia" w:ascii="Times New Roman" w:hAnsi="Times New Roman"/>
          <w:sz w:val="24"/>
        </w:rPr>
        <w:t xml:space="preserve">м</w:t>
      </w:r>
      <w:r>
        <w:rPr>
          <w:rFonts w:ascii="Times New Roman" w:hAnsi="Times New Roman"/>
          <w:sz w:val="24"/>
        </w:rPr>
        <w:t xml:space="preserve">2</w:t>
      </w:r>
      <w:r>
        <w:rPr>
          <w:rFonts w:ascii="Times New Roman" w:hAnsi="Times New Roman"/>
          <w:sz w:val="24"/>
        </w:rPr>
        <w:t xml:space="preserve"> сроком на 6 (Шесть) месяцев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согласно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следующим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требованиям</w:t>
      </w:r>
      <w:r>
        <w:rPr>
          <w:rFonts w:ascii="Times New Roman" w:hAnsi="Times New Roman"/>
          <w:sz w:val="24"/>
        </w:rPr>
        <w:t xml:space="preserve">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коммерческое помещение, расположенное в г. Шанхай;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1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соответствие требованиям противопожарной безопасности, санитарно-эпидемиологическим нормам и действующему законодательству Китайской Народной Республики;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2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наличие стационарного освещения и системы кондиционирования.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Обеспечение наличия необходимого оборудования и материалов, а именно: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2"/>
        </w:numPr>
        <w:ind w:left="142" w:right="-24" w:firstLine="709"/>
        <w:jc w:val="both"/>
        <w:spacing w:after="0" w:line="240" w:lineRule="auto"/>
        <w:tabs>
          <w:tab w:val="left" w:pos="993" w:leader="none"/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трехдиапазонный</w:t>
      </w:r>
      <w:r>
        <w:rPr>
          <w:rFonts w:ascii="Times New Roman" w:hAnsi="Times New Roman"/>
          <w:sz w:val="24"/>
        </w:rPr>
        <w:t xml:space="preserve"> интернет-роутер с поддержкой частот 2,4 ГГц, 5 ГГц и 6 ГГц, общая скорость передачи данных до 3000 Мбит/с, поддержка стандарта </w:t>
      </w:r>
      <w:r>
        <w:rPr>
          <w:rFonts w:ascii="Times New Roman" w:hAnsi="Times New Roman"/>
          <w:sz w:val="24"/>
        </w:rPr>
        <w:t xml:space="preserve">Wi-Fi</w:t>
      </w:r>
      <w:r>
        <w:rPr>
          <w:rFonts w:ascii="Times New Roman" w:hAnsi="Times New Roman"/>
          <w:sz w:val="24"/>
        </w:rPr>
        <w:t xml:space="preserve"> 6, 4 внешние антенны 5 </w:t>
      </w:r>
      <w:r>
        <w:rPr>
          <w:rFonts w:ascii="Times New Roman" w:hAnsi="Times New Roman"/>
          <w:sz w:val="24"/>
        </w:rPr>
        <w:t xml:space="preserve">dBi</w:t>
      </w:r>
      <w:r>
        <w:rPr>
          <w:rFonts w:ascii="Times New Roman" w:hAnsi="Times New Roman"/>
          <w:sz w:val="24"/>
        </w:rPr>
        <w:t xml:space="preserve">, двухъядерный процессор, безопасность WPA3/WPA2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– 1 </w:t>
      </w:r>
      <w:r>
        <w:rPr>
          <w:rFonts w:ascii="Times New Roman" w:hAnsi="Times New Roman"/>
          <w:sz w:val="24"/>
        </w:rPr>
        <w:t xml:space="preserve">шт.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осветительное светодиодное оборудование со стойками со световым диапазоном 900 Лм, мощность 10 Вт, с регулировкой цветовой температуры, регулировки яркости и дополнительным </w:t>
      </w:r>
      <w:r>
        <w:rPr>
          <w:rFonts w:ascii="Times New Roman" w:hAnsi="Times New Roman"/>
          <w:sz w:val="24"/>
        </w:rPr>
        <w:t xml:space="preserve">рассеивателем</w:t>
      </w:r>
      <w:r>
        <w:rPr>
          <w:rFonts w:ascii="Times New Roman" w:hAnsi="Times New Roman"/>
          <w:sz w:val="24"/>
        </w:rPr>
        <w:t xml:space="preserve"> света – 3шт.;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фон из ткани (зеленый </w:t>
      </w:r>
      <w:r>
        <w:rPr>
          <w:rFonts w:ascii="Times New Roman" w:hAnsi="Times New Roman"/>
          <w:sz w:val="24"/>
        </w:rPr>
        <w:t xml:space="preserve">хромакей</w:t>
      </w:r>
      <w:r>
        <w:rPr>
          <w:rFonts w:ascii="Times New Roman" w:hAnsi="Times New Roman"/>
          <w:sz w:val="24"/>
        </w:rPr>
        <w:t xml:space="preserve">) размером 2х3 метра;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фон белый для размещения логотипа МЭЦ размером 2х3 метра;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стойка-держатель для мобильного телефона – 2шт;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ноутбук с объемом жесткого диска 1TB, оперативная память 32Gb, разрешение экрана 2,7K, диагональ 15, 144Гц, </w:t>
      </w:r>
      <w:r>
        <w:rPr>
          <w:rFonts w:ascii="Times New Roman" w:hAnsi="Times New Roman"/>
          <w:sz w:val="24"/>
        </w:rPr>
        <w:t xml:space="preserve">Intel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Core</w:t>
      </w:r>
      <w:r>
        <w:rPr>
          <w:rFonts w:ascii="Times New Roman" w:hAnsi="Times New Roman"/>
          <w:sz w:val="24"/>
        </w:rPr>
        <w:t xml:space="preserve"> i7, видео карта 16Gb, ОС </w:t>
      </w:r>
      <w:r>
        <w:rPr>
          <w:rFonts w:ascii="Times New Roman" w:hAnsi="Times New Roman"/>
          <w:sz w:val="24"/>
        </w:rPr>
        <w:t xml:space="preserve">Windows</w:t>
      </w:r>
      <w:r>
        <w:rPr>
          <w:rFonts w:ascii="Times New Roman" w:hAnsi="Times New Roman"/>
          <w:sz w:val="24"/>
        </w:rPr>
        <w:t xml:space="preserve"> – 1шт;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монитор диагональ 27 дюймов, разрешение экрана 2560x1440 формата 4К, частота обновления кадров 165 Гц – 1шт;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стул со спинкой, с подлокотниками – 4шт.;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стол размером 120х80 см. – 2шт.;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деревянная полка для товаров 200х250 сантиметров – 2шт.;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четырёхканальная беспроводная аудиосистема частотой типа передачи 2,4 ГГц, выходной радиочастотной мощностью &lt;10 МВт, частотной характеристикой в диапазоне 50 Гц-16 кГц и чувствительностью -42 дБ – 2 шт.;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3"/>
        </w:numPr>
        <w:ind w:left="142" w:right="-24" w:firstLine="709"/>
        <w:jc w:val="both"/>
        <w:spacing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смартфон для съемки прямой трансляции на ОС </w:t>
      </w:r>
      <w:r>
        <w:rPr>
          <w:rFonts w:ascii="Times New Roman" w:hAnsi="Times New Roman"/>
          <w:sz w:val="24"/>
        </w:rPr>
        <w:t xml:space="preserve">Android</w:t>
      </w:r>
      <w:r>
        <w:rPr>
          <w:rFonts w:ascii="Times New Roman" w:hAnsi="Times New Roman"/>
          <w:sz w:val="24"/>
        </w:rPr>
        <w:t xml:space="preserve">, сенсорный экран, объем жесткого диска 512 ГБ, оперативная память 12 ГБ, частота обновления экрана 120 Гц, камера с автофокусировкой, оптической стабилизацией и расширением не менее 50 </w:t>
      </w:r>
      <w:r>
        <w:rPr>
          <w:rFonts w:ascii="Times New Roman" w:hAnsi="Times New Roman"/>
          <w:sz w:val="24"/>
        </w:rPr>
        <w:t xml:space="preserve">Мп</w:t>
      </w:r>
      <w:r>
        <w:rPr>
          <w:rFonts w:ascii="Times New Roman" w:hAnsi="Times New Roman"/>
          <w:sz w:val="24"/>
        </w:rPr>
        <w:t xml:space="preserve">, с поддержкой видеосъёмки в формате 4К,1080p, емкость аккумулятора не менее 5000 </w:t>
      </w:r>
      <w:r>
        <w:rPr>
          <w:rFonts w:ascii="Times New Roman" w:hAnsi="Times New Roman"/>
          <w:sz w:val="24"/>
        </w:rPr>
        <w:t xml:space="preserve">мАч</w:t>
      </w:r>
      <w:r>
        <w:rPr>
          <w:rFonts w:ascii="Times New Roman" w:hAnsi="Times New Roman"/>
          <w:sz w:val="24"/>
        </w:rPr>
        <w:t xml:space="preserve"> – 2шт.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Организаци</w:t>
      </w:r>
      <w:r>
        <w:rPr>
          <w:rFonts w:ascii="Times New Roman" w:hAnsi="Times New Roman"/>
          <w:sz w:val="24"/>
        </w:rPr>
        <w:t xml:space="preserve">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доставки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монтажа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установки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мебели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оборудования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указанных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.5.1.2. </w:t>
      </w:r>
      <w:r>
        <w:rPr>
          <w:rFonts w:hint="eastAsia" w:ascii="Times New Roman" w:hAnsi="Times New Roman"/>
          <w:sz w:val="24"/>
        </w:rPr>
        <w:t xml:space="preserve">настоящего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Технического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задания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применением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физической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силы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грузчиков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при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необходимости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применением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погрузо</w:t>
      </w:r>
      <w:r>
        <w:rPr>
          <w:rFonts w:ascii="Times New Roman" w:hAnsi="Times New Roman"/>
          <w:sz w:val="24"/>
        </w:rPr>
        <w:t xml:space="preserve">-</w:t>
      </w:r>
      <w:r>
        <w:rPr>
          <w:rFonts w:hint="eastAsia" w:ascii="Times New Roman" w:hAnsi="Times New Roman"/>
          <w:sz w:val="24"/>
        </w:rPr>
        <w:t xml:space="preserve">разгрузочной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техники</w:t>
      </w:r>
      <w:r>
        <w:rPr>
          <w:rFonts w:ascii="Times New Roman" w:hAnsi="Times New Roman"/>
          <w:sz w:val="24"/>
        </w:rPr>
        <w:t xml:space="preserve"> (</w:t>
      </w:r>
      <w:r>
        <w:rPr>
          <w:rFonts w:hint="eastAsia" w:ascii="Times New Roman" w:hAnsi="Times New Roman"/>
          <w:sz w:val="24"/>
        </w:rPr>
        <w:t xml:space="preserve">автопогрузчик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тура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/</w:t>
      </w:r>
      <w:r>
        <w:rPr>
          <w:rFonts w:hint="eastAsia" w:ascii="Times New Roman" w:hAnsi="Times New Roman"/>
          <w:sz w:val="24"/>
        </w:rPr>
        <w:t xml:space="preserve">или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аналог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Техническую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поддержку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оборудования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указанного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 п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.5.1.2.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Технического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задания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течение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проведения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трансляций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Обеспечение </w:t>
      </w:r>
      <w:r>
        <w:rPr>
          <w:rFonts w:hint="eastAsia" w:ascii="Times New Roman" w:hAnsi="Times New Roman"/>
          <w:sz w:val="24"/>
        </w:rPr>
        <w:t xml:space="preserve">стабильно</w:t>
      </w:r>
      <w:r>
        <w:rPr>
          <w:rFonts w:ascii="Times New Roman" w:hAnsi="Times New Roman"/>
          <w:sz w:val="24"/>
        </w:rPr>
        <w:t xml:space="preserve">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Интернет</w:t>
      </w:r>
      <w:r>
        <w:rPr>
          <w:rFonts w:ascii="Times New Roman" w:hAnsi="Times New Roman"/>
          <w:sz w:val="24"/>
        </w:rPr>
        <w:t xml:space="preserve">-</w:t>
      </w:r>
      <w:r>
        <w:rPr>
          <w:rFonts w:hint="eastAsia" w:ascii="Times New Roman" w:hAnsi="Times New Roman"/>
          <w:sz w:val="24"/>
        </w:rPr>
        <w:t xml:space="preserve">соединени</w:t>
      </w:r>
      <w:r>
        <w:rPr>
          <w:rFonts w:ascii="Times New Roman" w:hAnsi="Times New Roman"/>
          <w:sz w:val="24"/>
        </w:rPr>
        <w:t xml:space="preserve">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помещении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проведения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</w:t>
      </w:r>
      <w:r>
        <w:rPr>
          <w:rFonts w:hint="eastAsia" w:ascii="Times New Roman" w:hAnsi="Times New Roman"/>
          <w:sz w:val="24"/>
        </w:rPr>
        <w:t xml:space="preserve">рямой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трансляции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возможностью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одновременного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подключения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сети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Wi-Fi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менее</w:t>
      </w:r>
      <w:r>
        <w:rPr>
          <w:rFonts w:ascii="Times New Roman" w:hAnsi="Times New Roman"/>
          <w:sz w:val="24"/>
        </w:rPr>
        <w:t xml:space="preserve"> 4 </w:t>
      </w:r>
      <w:r>
        <w:rPr>
          <w:rFonts w:hint="eastAsia" w:ascii="Times New Roman" w:hAnsi="Times New Roman"/>
          <w:sz w:val="24"/>
        </w:rPr>
        <w:t xml:space="preserve">пользователей</w:t>
      </w:r>
      <w:r>
        <w:rPr>
          <w:rFonts w:ascii="Times New Roman" w:hAnsi="Times New Roman"/>
          <w:sz w:val="24"/>
        </w:rPr>
        <w:t xml:space="preserve">. </w:t>
      </w:r>
      <w:r>
        <w:rPr>
          <w:rFonts w:hint="eastAsia" w:ascii="Times New Roman" w:hAnsi="Times New Roman"/>
          <w:sz w:val="24"/>
        </w:rPr>
        <w:t xml:space="preserve">Выделенный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канал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должен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быть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гарантированной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пропускной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способностью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—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менее</w:t>
      </w:r>
      <w:r>
        <w:rPr>
          <w:rFonts w:ascii="Times New Roman" w:hAnsi="Times New Roman"/>
          <w:sz w:val="24"/>
        </w:rPr>
        <w:t xml:space="preserve"> 200 </w:t>
      </w:r>
      <w:r>
        <w:rPr>
          <w:rFonts w:hint="eastAsia" w:ascii="Times New Roman" w:hAnsi="Times New Roman"/>
          <w:sz w:val="24"/>
        </w:rPr>
        <w:t xml:space="preserve">Мбит</w:t>
      </w:r>
      <w:r>
        <w:rPr>
          <w:rFonts w:ascii="Times New Roman" w:hAnsi="Times New Roman"/>
          <w:sz w:val="24"/>
        </w:rPr>
        <w:t xml:space="preserve">/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(</w:t>
      </w:r>
      <w:r>
        <w:rPr>
          <w:rFonts w:hint="eastAsia" w:ascii="Times New Roman" w:hAnsi="Times New Roman"/>
          <w:sz w:val="24"/>
        </w:rPr>
        <w:t xml:space="preserve">исходящий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трафик</w:t>
      </w:r>
      <w:r>
        <w:rPr>
          <w:rFonts w:ascii="Times New Roman" w:hAnsi="Times New Roman"/>
          <w:sz w:val="24"/>
        </w:rPr>
        <w:t xml:space="preserve">), 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менее</w:t>
      </w:r>
      <w:r>
        <w:rPr>
          <w:rFonts w:ascii="Times New Roman" w:hAnsi="Times New Roman"/>
          <w:sz w:val="24"/>
        </w:rPr>
        <w:t xml:space="preserve"> 100 </w:t>
      </w:r>
      <w:r>
        <w:rPr>
          <w:rFonts w:hint="eastAsia" w:ascii="Times New Roman" w:hAnsi="Times New Roman"/>
          <w:sz w:val="24"/>
        </w:rPr>
        <w:t xml:space="preserve">Мбит</w:t>
      </w:r>
      <w:r>
        <w:rPr>
          <w:rFonts w:ascii="Times New Roman" w:hAnsi="Times New Roman"/>
          <w:sz w:val="24"/>
        </w:rPr>
        <w:t xml:space="preserve">/</w:t>
      </w:r>
      <w:r>
        <w:rPr>
          <w:rFonts w:hint="eastAsia" w:ascii="Times New Roman" w:hAnsi="Times New Roman"/>
          <w:sz w:val="24"/>
        </w:rPr>
        <w:t xml:space="preserve">с</w:t>
      </w:r>
      <w:r>
        <w:rPr>
          <w:rFonts w:ascii="Times New Roman" w:hAnsi="Times New Roman"/>
          <w:sz w:val="24"/>
        </w:rPr>
        <w:t xml:space="preserve"> (</w:t>
      </w:r>
      <w:r>
        <w:rPr>
          <w:rFonts w:hint="eastAsia" w:ascii="Times New Roman" w:hAnsi="Times New Roman"/>
          <w:sz w:val="24"/>
        </w:rPr>
        <w:t xml:space="preserve">входящий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трафик</w:t>
      </w:r>
      <w:r>
        <w:rPr>
          <w:rFonts w:ascii="Times New Roman" w:hAnsi="Times New Roman"/>
          <w:sz w:val="24"/>
        </w:rPr>
        <w:t xml:space="preserve">).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Подбор ведущего </w:t>
      </w:r>
      <w:r>
        <w:rPr>
          <w:rFonts w:ascii="Times New Roman" w:hAnsi="Times New Roman"/>
          <w:sz w:val="24"/>
        </w:rPr>
        <w:t xml:space="preserve">для проведения Прям</w:t>
      </w:r>
      <w:r>
        <w:rPr>
          <w:rFonts w:ascii="Times New Roman" w:hAnsi="Times New Roman"/>
          <w:sz w:val="24"/>
        </w:rPr>
        <w:t xml:space="preserve">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трансляций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</w:rPr>
        <w:t xml:space="preserve">орговом </w:t>
      </w:r>
      <w:r>
        <w:rPr>
          <w:rFonts w:ascii="Times New Roman" w:hAnsi="Times New Roman"/>
          <w:sz w:val="24"/>
        </w:rPr>
        <w:t xml:space="preserve">онлайн </w:t>
      </w:r>
      <w:r>
        <w:rPr>
          <w:rFonts w:ascii="Times New Roman" w:hAnsi="Times New Roman"/>
          <w:sz w:val="24"/>
        </w:rPr>
        <w:t xml:space="preserve">приложении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соответствующего следующим требованиям: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4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гражданин КНР</w:t>
      </w:r>
      <w:r>
        <w:rPr>
          <w:rFonts w:ascii="Times New Roman" w:hAnsi="Times New Roman"/>
          <w:sz w:val="24"/>
        </w:rPr>
        <w:t xml:space="preserve">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4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владение упрощенным китайским языком;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4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возраст Ведущего от 21 до 40 лет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3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Разработку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подробно</w:t>
      </w:r>
      <w:r>
        <w:rPr>
          <w:rFonts w:ascii="Times New Roman" w:hAnsi="Times New Roman"/>
          <w:sz w:val="24"/>
        </w:rPr>
        <w:t xml:space="preserve">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техническо</w:t>
      </w:r>
      <w:r>
        <w:rPr>
          <w:rFonts w:ascii="Times New Roman" w:hAnsi="Times New Roman"/>
          <w:sz w:val="24"/>
        </w:rPr>
        <w:t xml:space="preserve">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задани</w:t>
      </w:r>
      <w:r>
        <w:rPr>
          <w:rFonts w:ascii="Times New Roman" w:hAnsi="Times New Roman"/>
          <w:sz w:val="24"/>
        </w:rPr>
        <w:t xml:space="preserve">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на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китайском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языке</w:t>
      </w:r>
      <w:r>
        <w:rPr>
          <w:rFonts w:ascii="Times New Roman" w:hAnsi="Times New Roman"/>
          <w:sz w:val="24"/>
        </w:rPr>
        <w:t xml:space="preserve"> (</w:t>
      </w:r>
      <w:r>
        <w:rPr>
          <w:rFonts w:hint="eastAsia" w:ascii="Times New Roman" w:hAnsi="Times New Roman"/>
          <w:sz w:val="24"/>
        </w:rPr>
        <w:t xml:space="preserve">не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менее</w:t>
      </w:r>
      <w:r>
        <w:rPr>
          <w:rFonts w:ascii="Times New Roman" w:hAnsi="Times New Roman"/>
          <w:sz w:val="24"/>
        </w:rPr>
        <w:t xml:space="preserve"> 1 </w:t>
      </w:r>
      <w:r>
        <w:rPr>
          <w:rFonts w:hint="eastAsia" w:ascii="Times New Roman" w:hAnsi="Times New Roman"/>
          <w:sz w:val="24"/>
        </w:rPr>
        <w:t xml:space="preserve">страницы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формата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А</w:t>
      </w:r>
      <w:r>
        <w:rPr>
          <w:rFonts w:ascii="Times New Roman" w:hAnsi="Times New Roman"/>
          <w:sz w:val="24"/>
        </w:rPr>
        <w:t xml:space="preserve">4 </w:t>
      </w:r>
      <w:r>
        <w:rPr>
          <w:rFonts w:hint="eastAsia" w:ascii="Times New Roman" w:hAnsi="Times New Roman"/>
          <w:sz w:val="24"/>
        </w:rPr>
        <w:t xml:space="preserve">для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каждого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Получателя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услуги</w:t>
      </w:r>
      <w:r>
        <w:rPr>
          <w:rFonts w:ascii="Times New Roman" w:hAnsi="Times New Roman"/>
          <w:sz w:val="24"/>
        </w:rPr>
        <w:t xml:space="preserve">) </w:t>
      </w:r>
      <w:r>
        <w:rPr>
          <w:rFonts w:hint="eastAsia" w:ascii="Times New Roman" w:hAnsi="Times New Roman"/>
          <w:sz w:val="24"/>
        </w:rPr>
        <w:t xml:space="preserve">для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проведения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трансляции</w:t>
      </w:r>
      <w:r>
        <w:rPr>
          <w:rFonts w:ascii="Times New Roman" w:hAnsi="Times New Roman"/>
          <w:sz w:val="24"/>
        </w:rPr>
        <w:t xml:space="preserve">, </w:t>
      </w:r>
      <w:r>
        <w:rPr>
          <w:rFonts w:hint="eastAsia" w:ascii="Times New Roman" w:hAnsi="Times New Roman"/>
          <w:sz w:val="24"/>
        </w:rPr>
        <w:t xml:space="preserve">включая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5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описание Продукции;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5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информацию о бренде и составе продукции;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5"/>
        </w:numPr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ссылки на Продукцию;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0"/>
          <w:numId w:val="25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сроки и даты трансляции.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рамках</w:t>
      </w:r>
      <w:r>
        <w:rPr>
          <w:rFonts w:ascii="Times New Roman" w:hAnsi="Times New Roman"/>
          <w:sz w:val="24"/>
          <w:szCs w:val="24"/>
        </w:rPr>
        <w:t xml:space="preserve"> продвижения товаров московских экспортеров в </w:t>
      </w:r>
      <w:r>
        <w:rPr>
          <w:rFonts w:ascii="Times New Roman" w:hAnsi="Times New Roman"/>
          <w:sz w:val="24"/>
          <w:szCs w:val="24"/>
        </w:rPr>
        <w:t xml:space="preserve">Т</w:t>
      </w:r>
      <w:r>
        <w:rPr>
          <w:rFonts w:ascii="Times New Roman" w:hAnsi="Times New Roman"/>
          <w:sz w:val="24"/>
          <w:szCs w:val="24"/>
        </w:rPr>
        <w:t xml:space="preserve">о</w:t>
      </w:r>
      <w:r>
        <w:rPr>
          <w:rFonts w:ascii="Times New Roman" w:hAnsi="Times New Roman"/>
          <w:sz w:val="24"/>
          <w:szCs w:val="24"/>
        </w:rPr>
        <w:t xml:space="preserve">рговом онлайн приложении </w:t>
      </w:r>
      <w:r>
        <w:rPr>
          <w:rFonts w:ascii="Times New Roman" w:hAnsi="Times New Roman"/>
          <w:sz w:val="24"/>
          <w:szCs w:val="24"/>
        </w:rPr>
        <w:t xml:space="preserve">Douyin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Оператор</w:t>
      </w:r>
      <w:r>
        <w:rPr>
          <w:rFonts w:ascii="Times New Roman" w:hAnsi="Times New Roman"/>
          <w:sz w:val="24"/>
          <w:szCs w:val="24"/>
        </w:rPr>
        <w:t xml:space="preserve"> об</w:t>
      </w:r>
      <w:r>
        <w:rPr>
          <w:rFonts w:ascii="Times New Roman" w:hAnsi="Times New Roman"/>
          <w:sz w:val="24"/>
          <w:szCs w:val="24"/>
        </w:rPr>
        <w:t xml:space="preserve">еспечивает создание</w:t>
      </w:r>
      <w:r>
        <w:rPr>
          <w:rFonts w:ascii="Times New Roman" w:hAnsi="Times New Roman"/>
          <w:sz w:val="24"/>
          <w:szCs w:val="24"/>
        </w:rPr>
        <w:t xml:space="preserve"> не менее 3-х рекламных видеороликов о Продукции Получателей услуги на Персональной странице «Сделано в Москве» «</w:t>
      </w:r>
      <w:r>
        <w:rPr>
          <w:rFonts w:ascii="Times New Roman" w:hAnsi="Times New Roman"/>
          <w:sz w:val="24"/>
          <w:szCs w:val="24"/>
        </w:rPr>
        <w:t xml:space="preserve">Made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Moscow</w:t>
      </w:r>
      <w:r>
        <w:rPr>
          <w:rFonts w:ascii="Times New Roman" w:hAnsi="Times New Roman"/>
          <w:sz w:val="24"/>
          <w:szCs w:val="24"/>
        </w:rPr>
        <w:t xml:space="preserve">», длительностью не менее 15 (Пятнадцати) секунд для каждого Получателя услуг, включая: 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25"/>
        </w:numPr>
        <w:ind w:left="142" w:firstLine="709"/>
        <w:jc w:val="both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сценария, включая написание сопровождающего маркетингового текста для видеоролика в размере не менее 50 слов на китайским упрощенном языке;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25"/>
        </w:numPr>
        <w:ind w:left="142" w:firstLine="709"/>
        <w:jc w:val="both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съёмка и монтаж (формат - MPEG </w:t>
      </w:r>
      <w:r>
        <w:rPr>
          <w:rFonts w:ascii="Times New Roman" w:hAnsi="Times New Roman"/>
          <w:sz w:val="24"/>
          <w:szCs w:val="24"/>
        </w:rPr>
        <w:t xml:space="preserve">Video</w:t>
      </w:r>
      <w:r>
        <w:rPr>
          <w:rFonts w:ascii="Times New Roman" w:hAnsi="Times New Roman"/>
          <w:sz w:val="24"/>
          <w:szCs w:val="24"/>
        </w:rPr>
        <w:t xml:space="preserve">; кодек – MPEG-4 </w:t>
      </w:r>
      <w:r>
        <w:rPr>
          <w:rFonts w:ascii="Times New Roman" w:hAnsi="Times New Roman"/>
          <w:sz w:val="24"/>
          <w:szCs w:val="24"/>
        </w:rPr>
        <w:t xml:space="preserve">Part</w:t>
      </w:r>
      <w:r>
        <w:rPr>
          <w:rFonts w:ascii="Times New Roman" w:hAnsi="Times New Roman"/>
          <w:sz w:val="24"/>
          <w:szCs w:val="24"/>
        </w:rPr>
        <w:t xml:space="preserve"> 10; </w:t>
      </w:r>
      <w:r>
        <w:rPr>
          <w:rFonts w:ascii="Times New Roman" w:hAnsi="Times New Roman"/>
          <w:sz w:val="24"/>
          <w:szCs w:val="24"/>
        </w:rPr>
        <w:t xml:space="preserve">аудиотрек</w:t>
      </w:r>
      <w:r>
        <w:rPr>
          <w:rFonts w:ascii="Times New Roman" w:hAnsi="Times New Roman"/>
          <w:sz w:val="24"/>
          <w:szCs w:val="24"/>
        </w:rPr>
        <w:t xml:space="preserve"> – ААС; частота кадров – не менее 25 кадров/сек.), включая </w:t>
      </w:r>
      <w:r>
        <w:rPr>
          <w:rFonts w:ascii="Times New Roman" w:hAnsi="Times New Roman"/>
          <w:sz w:val="24"/>
          <w:szCs w:val="24"/>
        </w:rPr>
        <w:t xml:space="preserve">цветокоррекцию</w:t>
      </w:r>
      <w:r>
        <w:rPr>
          <w:rFonts w:ascii="Times New Roman" w:hAnsi="Times New Roman"/>
          <w:sz w:val="24"/>
          <w:szCs w:val="24"/>
        </w:rPr>
        <w:t xml:space="preserve">, стабилизацию изображения и музыкальное сопровождение ролика;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0"/>
          <w:numId w:val="25"/>
        </w:numPr>
        <w:ind w:left="142" w:firstLine="709"/>
        <w:jc w:val="both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графическое оформление ролика с включением логотипа </w:t>
      </w:r>
      <w:r>
        <w:rPr>
          <w:rFonts w:ascii="Times New Roman" w:hAnsi="Times New Roman"/>
          <w:sz w:val="24"/>
          <w:szCs w:val="24"/>
        </w:rPr>
        <w:t xml:space="preserve">«</w:t>
      </w:r>
      <w:r>
        <w:rPr>
          <w:rFonts w:ascii="Times New Roman" w:hAnsi="Times New Roman"/>
          <w:sz w:val="24"/>
          <w:szCs w:val="24"/>
        </w:rPr>
        <w:t xml:space="preserve">Made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Moscow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812"/>
        <w:numPr>
          <w:ilvl w:val="2"/>
          <w:numId w:val="1"/>
        </w:numPr>
        <w:ind w:left="142" w:firstLine="709"/>
        <w:jc w:val="both"/>
        <w:tabs>
          <w:tab w:val="left" w:pos="1134" w:leader="none"/>
        </w:tabs>
      </w:pPr>
      <w:r>
        <w:rPr>
          <w:rFonts w:hint="eastAsia" w:ascii="Times New Roman" w:hAnsi="Times New Roman"/>
          <w:sz w:val="24"/>
          <w:szCs w:val="24"/>
        </w:rPr>
        <w:t xml:space="preserve">Оператор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размещает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менее</w:t>
      </w:r>
      <w:r>
        <w:rPr>
          <w:rFonts w:ascii="Times New Roman" w:hAnsi="Times New Roman"/>
          <w:sz w:val="24"/>
          <w:szCs w:val="24"/>
        </w:rPr>
        <w:t xml:space="preserve"> 3 (</w:t>
      </w:r>
      <w:r>
        <w:rPr>
          <w:rFonts w:hint="eastAsia" w:ascii="Times New Roman" w:hAnsi="Times New Roman"/>
          <w:sz w:val="24"/>
          <w:szCs w:val="24"/>
        </w:rPr>
        <w:t xml:space="preserve">Трёх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hint="eastAsia" w:ascii="Times New Roman" w:hAnsi="Times New Roman"/>
          <w:sz w:val="24"/>
          <w:szCs w:val="24"/>
        </w:rPr>
        <w:t xml:space="preserve">видеороликов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каждого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Получателя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услуг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созданный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рамках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 3.</w:t>
      </w:r>
      <w:r>
        <w:rPr>
          <w:rFonts w:ascii="Times New Roman" w:hAnsi="Times New Roman"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задания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hint="eastAsia" w:ascii="Times New Roman" w:hAnsi="Times New Roman"/>
          <w:sz w:val="24"/>
          <w:szCs w:val="24"/>
        </w:rPr>
        <w:t xml:space="preserve">на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Персональной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странице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«Сделано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Москве»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«</w:t>
      </w:r>
      <w:r>
        <w:rPr>
          <w:rFonts w:ascii="Times New Roman" w:hAnsi="Times New Roman"/>
          <w:sz w:val="24"/>
          <w:szCs w:val="24"/>
        </w:rPr>
        <w:t xml:space="preserve">Made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Moscow</w:t>
      </w:r>
      <w:r>
        <w:rPr>
          <w:rFonts w:hint="eastAsia"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Т</w:t>
      </w:r>
      <w:r>
        <w:rPr>
          <w:rFonts w:hint="eastAsia" w:ascii="Times New Roman" w:hAnsi="Times New Roman"/>
          <w:sz w:val="24"/>
          <w:szCs w:val="24"/>
        </w:rPr>
        <w:t xml:space="preserve">орговом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онлайн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приложения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Douyin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течение</w:t>
      </w:r>
      <w:r>
        <w:rPr>
          <w:rFonts w:ascii="Times New Roman" w:hAnsi="Times New Roman"/>
          <w:sz w:val="24"/>
          <w:szCs w:val="24"/>
        </w:rPr>
        <w:t xml:space="preserve"> 6</w:t>
      </w:r>
      <w:r>
        <w:rPr>
          <w:rFonts w:ascii="Times New Roman" w:hAnsi="Times New Roman"/>
          <w:sz w:val="24"/>
          <w:szCs w:val="24"/>
        </w:rPr>
        <w:t xml:space="preserve"> (Шести)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месяцев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даты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размещения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К</w:t>
      </w:r>
      <w:r>
        <w:rPr>
          <w:rFonts w:hint="eastAsia" w:ascii="Times New Roman" w:hAnsi="Times New Roman"/>
          <w:sz w:val="24"/>
          <w:szCs w:val="24"/>
        </w:rPr>
        <w:t xml:space="preserve">арточек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товаров</w:t>
      </w:r>
      <w:r>
        <w:rPr>
          <w:rFonts w:ascii="Times New Roman" w:hAnsi="Times New Roman"/>
          <w:sz w:val="24"/>
          <w:szCs w:val="24"/>
        </w:rPr>
        <w:t xml:space="preserve">.</w:t>
      </w:r>
      <w:r/>
    </w:p>
    <w:p>
      <w:pPr>
        <w:pStyle w:val="812"/>
        <w:ind w:left="142" w:right="-24" w:firstLine="709"/>
        <w:jc w:val="both"/>
        <w:spacing w:after="0" w:line="240" w:lineRule="auto"/>
        <w:tabs>
          <w:tab w:val="left" w:pos="1134" w:leader="none"/>
          <w:tab w:val="left" w:pos="156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1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Оказание дополнительных услуг.</w:t>
      </w:r>
      <w:r>
        <w:rPr>
          <w:rFonts w:ascii="Times New Roman" w:hAnsi="Times New Roman"/>
          <w:b/>
          <w:sz w:val="24"/>
        </w:rPr>
      </w:r>
    </w:p>
    <w:p>
      <w:pPr>
        <w:contextualSpacing/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оказывает услуги по сопровождению Продукции Получателей услуг </w:t>
      </w:r>
      <w:r>
        <w:rPr>
          <w:rFonts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Торгово</w:t>
      </w:r>
      <w:r>
        <w:rPr>
          <w:rFonts w:hint="eastAsia" w:ascii="Times New Roman" w:hAnsi="Times New Roman"/>
          <w:sz w:val="24"/>
        </w:rPr>
        <w:t xml:space="preserve">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приложени</w:t>
      </w:r>
      <w:r>
        <w:rPr>
          <w:rFonts w:hint="eastAsia" w:ascii="Times New Roman" w:hAnsi="Times New Roman"/>
          <w:sz w:val="24"/>
        </w:rPr>
        <w:t xml:space="preserve">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включая: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Мониторинг технического состояния Карточек товаров (отслеживание корректного функционирования Карточек товаров, отображения контента, функционирования всех настроек и кнопок/переходов).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Проведение не менее 1 (одной) онлайн-консультации (длительностью не менее 30 минут) по аудио- или </w:t>
      </w:r>
      <w:r>
        <w:rPr>
          <w:rFonts w:ascii="Times New Roman" w:hAnsi="Times New Roman"/>
          <w:sz w:val="24"/>
        </w:rPr>
        <w:t xml:space="preserve">видеоконференц</w:t>
      </w:r>
      <w:r>
        <w:rPr>
          <w:rFonts w:ascii="Times New Roman" w:hAnsi="Times New Roman"/>
          <w:sz w:val="24"/>
        </w:rPr>
        <w:t xml:space="preserve">-связи</w:t>
      </w:r>
      <w:r>
        <w:rPr>
          <w:rFonts w:ascii="Times New Roman" w:hAnsi="Times New Roman"/>
          <w:sz w:val="24"/>
        </w:rPr>
        <w:t xml:space="preserve"> для каждого Получателя услуг по вопросам внешнеэкономической деятельности, а именно: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69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операции в области внешнеторговой деятельности, таможенное оформление экспорта и импорта; 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69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специфика и виды осуществления внешнеторговых сделок (лизинг, бартер, перевозка, поставка и т.д.); 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69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базовые условия заключения внешнеторговых контрактов; 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69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особенности расчётов внешнеторговых сделок;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69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ценообразование;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69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маркетинговое продвижение Продукции.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Взаимодействие с покупателями </w:t>
      </w:r>
      <w:r>
        <w:rPr>
          <w:rFonts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Торгово</w:t>
      </w:r>
      <w:r>
        <w:rPr>
          <w:rFonts w:hint="eastAsia" w:ascii="Times New Roman" w:hAnsi="Times New Roman"/>
          <w:sz w:val="24"/>
        </w:rPr>
        <w:t xml:space="preserve">м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включая круглосуточную поддержку покупателей, ответы на вопросы и комментарии покупателей, а также отвечает за организацию работы по приему, обработке, выполнению заказов, полученных от покупателей через </w:t>
      </w:r>
      <w:r>
        <w:rPr>
          <w:rFonts w:hint="eastAsia" w:ascii="Times New Roman" w:hAnsi="Times New Roman"/>
          <w:sz w:val="24"/>
        </w:rPr>
        <w:t xml:space="preserve">Торговое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онлайн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 xml:space="preserve">приложение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Douyin</w:t>
      </w:r>
      <w:r>
        <w:rPr>
          <w:rFonts w:ascii="Times New Roman" w:hAnsi="Times New Roman"/>
          <w:sz w:val="24"/>
        </w:rPr>
        <w:t xml:space="preserve">, а именно: утверждение заказов, обновление их статусов, формирование номеров заказов для отслеживания, контроль доставки товаров.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Администрирование комментариев к видеоролику, мониторинг и ответы на комментарии с момента размещения, с целью повышения узнаваемости и продаж Продукции Получателя услуг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right="-24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Загрузку и управление Продукцией в Системе ERP Дистрибьютора, включая обновление информации о Продукции, ее ассортименте, стоимости, условиях заказа и доставки, контроль сроков годности Продукции, формирование заказов на отправку и управление ими.</w:t>
      </w:r>
      <w:r>
        <w:rPr>
          <w:rFonts w:ascii="Times New Roman" w:hAnsi="Times New Roman"/>
          <w:sz w:val="24"/>
        </w:rPr>
      </w:r>
    </w:p>
    <w:p>
      <w:pPr>
        <w:pStyle w:val="812"/>
        <w:numPr>
          <w:ilvl w:val="2"/>
          <w:numId w:val="1"/>
        </w:numPr>
        <w:ind w:left="142" w:firstLine="709"/>
        <w:jc w:val="both"/>
        <w:tabs>
          <w:tab w:val="left" w:pos="113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Ежемесячное предоставление Получателю услуг и Центру на электронную почту ответственным сотрудникам отчетов о продажах, отгрузках, включая статистику по заказам в формате </w:t>
      </w:r>
      <w:r>
        <w:rPr>
          <w:rFonts w:ascii="Times New Roman" w:hAnsi="Times New Roman"/>
          <w:sz w:val="24"/>
        </w:rPr>
        <w:t xml:space="preserve">Word</w:t>
      </w:r>
      <w:r>
        <w:rPr>
          <w:rFonts w:ascii="Times New Roman" w:hAnsi="Times New Roman"/>
          <w:sz w:val="24"/>
        </w:rPr>
        <w:t xml:space="preserve"> и/или </w:t>
      </w:r>
      <w:r>
        <w:rPr>
          <w:rFonts w:ascii="Times New Roman" w:hAnsi="Times New Roman"/>
          <w:sz w:val="24"/>
        </w:rPr>
        <w:t xml:space="preserve">Excel</w:t>
      </w:r>
      <w:r>
        <w:rPr>
          <w:rFonts w:ascii="Times New Roman" w:hAnsi="Times New Roman"/>
          <w:sz w:val="24"/>
        </w:rPr>
        <w:t xml:space="preserve"> по каждому Получателю услуг с даты окончания Этапа 3.</w:t>
      </w:r>
      <w:r>
        <w:rPr>
          <w:rFonts w:ascii="Times New Roman" w:hAnsi="Times New Roman"/>
          <w:b/>
          <w:sz w:val="24"/>
        </w:rPr>
      </w:r>
    </w:p>
    <w:p>
      <w:pPr>
        <w:pStyle w:val="812"/>
        <w:ind w:left="851"/>
        <w:jc w:val="both"/>
        <w:tabs>
          <w:tab w:val="left" w:pos="113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ind w:right="-24"/>
        <w:jc w:val="both"/>
        <w:spacing w:after="0" w:line="240" w:lineRule="auto"/>
        <w:rPr>
          <w:rFonts w:ascii="Times New Roman" w:hAnsi="Times New Roman"/>
          <w:sz w:val="24"/>
        </w:rPr>
      </w:pPr>
      <w:r/>
      <w:bookmarkStart w:id="0" w:name="_GoBack"/>
      <w:r/>
      <w:bookmarkEnd w:id="0"/>
      <w:r/>
      <w:r>
        <w:rPr>
          <w:rFonts w:ascii="Times New Roman" w:hAnsi="Times New Roman"/>
          <w:sz w:val="24"/>
        </w:rPr>
      </w:r>
    </w:p>
    <w:sectPr>
      <w:footnotePr/>
      <w:endnotePr/>
      <w:type w:val="nextPage"/>
      <w:pgSz w:w="11906" w:h="16838" w:orient="portrait"/>
      <w:pgMar w:top="1134" w:right="850" w:bottom="1134" w:left="709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XO Thames">
    <w:panose1 w:val="020B06040305040402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400" w:hanging="14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•"/>
      <w:lvlJc w:val="left"/>
      <w:pPr>
        <w:ind w:left="1488" w:hanging="14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•"/>
      <w:lvlJc w:val="left"/>
      <w:pPr>
        <w:ind w:left="2576" w:hanging="140"/>
      </w:pPr>
      <w:rPr>
        <w:rFonts w:ascii="Symbol" w:hAnsi="Symbol"/>
      </w:rPr>
    </w:lvl>
    <w:lvl w:ilvl="3">
      <w:start w:val="1"/>
      <w:numFmt w:val="bullet"/>
      <w:isLgl w:val="false"/>
      <w:suff w:val="tab"/>
      <w:lvlText w:val="•"/>
      <w:lvlJc w:val="left"/>
      <w:pPr>
        <w:ind w:left="3665" w:hanging="14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•"/>
      <w:lvlJc w:val="left"/>
      <w:pPr>
        <w:ind w:left="4753" w:hanging="140"/>
      </w:pPr>
      <w:rPr>
        <w:rFonts w:ascii="Symbol" w:hAnsi="Symbol"/>
      </w:rPr>
    </w:lvl>
    <w:lvl w:ilvl="5">
      <w:start w:val="1"/>
      <w:numFmt w:val="bullet"/>
      <w:isLgl w:val="false"/>
      <w:suff w:val="tab"/>
      <w:lvlText w:val="•"/>
      <w:lvlJc w:val="left"/>
      <w:pPr>
        <w:ind w:left="5842" w:hanging="140"/>
      </w:pPr>
      <w:rPr>
        <w:rFonts w:ascii="Symbol" w:hAnsi="Symbol"/>
      </w:rPr>
    </w:lvl>
    <w:lvl w:ilvl="6">
      <w:start w:val="1"/>
      <w:numFmt w:val="bullet"/>
      <w:isLgl w:val="false"/>
      <w:suff w:val="tab"/>
      <w:lvlText w:val="•"/>
      <w:lvlJc w:val="left"/>
      <w:pPr>
        <w:ind w:left="6930" w:hanging="14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•"/>
      <w:lvlJc w:val="left"/>
      <w:pPr>
        <w:ind w:left="8018" w:hanging="140"/>
      </w:pPr>
      <w:rPr>
        <w:rFonts w:ascii="Symbol" w:hAnsi="Symbol"/>
      </w:rPr>
    </w:lvl>
    <w:lvl w:ilvl="8">
      <w:start w:val="1"/>
      <w:numFmt w:val="bullet"/>
      <w:isLgl w:val="false"/>
      <w:suff w:val="tab"/>
      <w:lvlText w:val="•"/>
      <w:lvlJc w:val="left"/>
      <w:pPr>
        <w:ind w:left="9107" w:hanging="140"/>
      </w:pPr>
      <w:rPr>
        <w:rFonts w:ascii="Symbol" w:hAnsi="Symbol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rFonts w:ascii="Times New Roman" w:hAnsi="Times New Roman"/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1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23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27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31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5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11" w:hanging="144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rFonts w:ascii="Times New Roman" w:hAnsi="Times New Roman"/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1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23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27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31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5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11" w:hanging="1440"/>
      </w:p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1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909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87" w:hanging="627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•"/>
      <w:lvlJc w:val="left"/>
      <w:pPr>
        <w:ind w:left="2018" w:hanging="626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•"/>
      <w:lvlJc w:val="left"/>
      <w:pPr>
        <w:ind w:left="2937" w:hanging="627"/>
      </w:pPr>
      <w:rPr>
        <w:rFonts w:ascii="Symbol" w:hAnsi="Symbol"/>
      </w:rPr>
    </w:lvl>
    <w:lvl w:ilvl="3">
      <w:start w:val="1"/>
      <w:numFmt w:val="bullet"/>
      <w:isLgl w:val="false"/>
      <w:suff w:val="tab"/>
      <w:lvlText w:val="•"/>
      <w:lvlJc w:val="left"/>
      <w:pPr>
        <w:ind w:left="3855" w:hanging="627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•"/>
      <w:lvlJc w:val="left"/>
      <w:pPr>
        <w:ind w:left="4774" w:hanging="627"/>
      </w:pPr>
      <w:rPr>
        <w:rFonts w:ascii="Symbol" w:hAnsi="Symbol"/>
      </w:rPr>
    </w:lvl>
    <w:lvl w:ilvl="5">
      <w:start w:val="1"/>
      <w:numFmt w:val="bullet"/>
      <w:isLgl w:val="false"/>
      <w:suff w:val="tab"/>
      <w:lvlText w:val="•"/>
      <w:lvlJc w:val="left"/>
      <w:pPr>
        <w:ind w:left="5693" w:hanging="627"/>
      </w:pPr>
      <w:rPr>
        <w:rFonts w:ascii="Symbol" w:hAnsi="Symbol"/>
      </w:rPr>
    </w:lvl>
    <w:lvl w:ilvl="6">
      <w:start w:val="1"/>
      <w:numFmt w:val="bullet"/>
      <w:isLgl w:val="false"/>
      <w:suff w:val="tab"/>
      <w:lvlText w:val="•"/>
      <w:lvlJc w:val="left"/>
      <w:pPr>
        <w:ind w:left="6611" w:hanging="627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•"/>
      <w:lvlJc w:val="left"/>
      <w:pPr>
        <w:ind w:left="7530" w:hanging="627"/>
      </w:pPr>
      <w:rPr>
        <w:rFonts w:ascii="Symbol" w:hAnsi="Symbol"/>
      </w:rPr>
    </w:lvl>
    <w:lvl w:ilvl="8">
      <w:start w:val="1"/>
      <w:numFmt w:val="bullet"/>
      <w:isLgl w:val="false"/>
      <w:suff w:val="tab"/>
      <w:lvlText w:val="•"/>
      <w:lvlJc w:val="left"/>
      <w:pPr>
        <w:ind w:left="8449" w:hanging="627"/>
      </w:pPr>
      <w:rPr>
        <w:rFonts w:ascii="Symbol" w:hAnsi="Symbol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1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3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5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7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9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1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3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50" w:hanging="360"/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ascii="Times New Roman" w:hAnsi="Times New Roman"/>
        <w:b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rFonts w:ascii="Times New Roman" w:hAnsi="Times New Roman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rFonts w:ascii="Times New Roman" w:hAnsi="Times New Roman"/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1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23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27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31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5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11" w:hanging="1440"/>
      </w:pPr>
    </w:lvl>
  </w:abstractNum>
  <w:abstractNum w:abstractNumId="3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211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86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546" w:hanging="360"/>
      </w:pPr>
      <w:rPr>
        <w:rFonts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rFonts w:ascii="Times New Roman" w:hAnsi="Times New Roman"/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1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23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27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31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5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11" w:hanging="1440"/>
      </w:p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571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91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11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31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51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71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91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11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31" w:hanging="360"/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211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4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211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9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01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73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45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17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89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61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33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051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rFonts w:ascii="Times New Roman" w:hAnsi="Times New Roman"/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1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23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27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31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5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11" w:hanging="1440"/>
      </w:p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5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8"/>
      <w:numFmt w:val="decimal"/>
      <w:isLgl w:val="false"/>
      <w:suff w:val="tab"/>
      <w:lvlText w:val="%1.%2."/>
      <w:lvlJc w:val="left"/>
      <w:pPr>
        <w:ind w:left="540" w:hanging="54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ascii="Wingdings" w:hAnsi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97" w:hanging="504"/>
      </w:pPr>
      <w:rPr>
        <w:rFonts w:ascii="Times New Roman" w:hAnsi="Times New Roman"/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1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23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27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31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5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11" w:hanging="1440"/>
      </w:pPr>
    </w:lvl>
  </w:abstractNum>
  <w:abstractNum w:abstractNumId="56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40" w:hanging="540"/>
      </w:pPr>
    </w:lvl>
    <w:lvl w:ilvl="1">
      <w:start w:val="8"/>
      <w:numFmt w:val="decimal"/>
      <w:isLgl w:val="false"/>
      <w:suff w:val="tab"/>
      <w:lvlText w:val="%1.%2."/>
      <w:lvlJc w:val="left"/>
      <w:pPr>
        <w:ind w:left="540" w:hanging="540"/>
      </w:p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5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211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5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1709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930" w:hanging="504"/>
      </w:pPr>
      <w:rPr>
        <w:rFonts w:ascii="Times New Roman" w:hAnsi="Times New Roman"/>
        <w:b w:val="0"/>
        <w:sz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219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23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27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731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35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811" w:hanging="1440"/>
      </w:pPr>
    </w:lvl>
  </w:abstractNum>
  <w:abstractNum w:abstractNumId="5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6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6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211" w:hanging="360"/>
      </w:pPr>
      <w:rPr>
        <w:b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97" w:hanging="720"/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b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b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b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b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b/>
        <w:color w:val="000000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6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89" w:hanging="360"/>
      </w:pPr>
      <w:rPr>
        <w:rFonts w:hint="default" w:ascii="Wingdings" w:hAnsi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6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8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66">
    <w:multiLevelType w:val="hybridMultilevel"/>
    <w:lvl w:ilvl="0">
      <w:start w:val="1"/>
      <w:numFmt w:val="decimal"/>
      <w:pStyle w:val="758"/>
      <w:isLgl w:val="false"/>
      <w:suff w:val="tab"/>
      <w:lvlText w:val="%1."/>
      <w:lvlJc w:val="left"/>
      <w:pPr>
        <w:ind w:left="1754" w:hanging="432"/>
      </w:pPr>
    </w:lvl>
    <w:lvl w:ilvl="1">
      <w:start w:val="1"/>
      <w:numFmt w:val="decimal"/>
      <w:pStyle w:val="759"/>
      <w:isLgl w:val="false"/>
      <w:suff w:val="tab"/>
      <w:lvlText w:val="%1.%2."/>
      <w:lvlJc w:val="left"/>
      <w:pPr>
        <w:ind w:left="1898" w:hanging="576"/>
      </w:pPr>
    </w:lvl>
    <w:lvl w:ilvl="2">
      <w:start w:val="1"/>
      <w:numFmt w:val="decimal"/>
      <w:pStyle w:val="760"/>
      <w:isLgl w:val="false"/>
      <w:suff w:val="tab"/>
      <w:lvlText w:val="%1.%2.%3."/>
      <w:lvlJc w:val="left"/>
      <w:pPr>
        <w:ind w:left="2042" w:hanging="720"/>
      </w:pPr>
    </w:lvl>
    <w:lvl w:ilvl="3">
      <w:start w:val="1"/>
      <w:numFmt w:val="decimal"/>
      <w:pStyle w:val="761"/>
      <w:isLgl w:val="false"/>
      <w:suff w:val="tab"/>
      <w:lvlText w:val="%1.%2.%3.%4."/>
      <w:lvlJc w:val="left"/>
      <w:pPr>
        <w:ind w:left="2186" w:hanging="864"/>
      </w:pPr>
    </w:lvl>
    <w:lvl w:ilvl="4">
      <w:start w:val="1"/>
      <w:numFmt w:val="decimal"/>
      <w:pStyle w:val="762"/>
      <w:isLgl w:val="false"/>
      <w:suff w:val="tab"/>
      <w:lvlText w:val="%1.%2.%3.%4.%5."/>
      <w:lvlJc w:val="left"/>
      <w:pPr>
        <w:ind w:left="2330" w:hanging="1008"/>
      </w:pPr>
    </w:lvl>
    <w:lvl w:ilvl="5">
      <w:start w:val="1"/>
      <w:numFmt w:val="decimal"/>
      <w:pStyle w:val="763"/>
      <w:isLgl w:val="false"/>
      <w:suff w:val="tab"/>
      <w:lvlText w:val="%1.%2.%3.%4.%5.%6."/>
      <w:lvlJc w:val="left"/>
      <w:pPr>
        <w:ind w:left="2474" w:hanging="1152"/>
      </w:pPr>
    </w:lvl>
    <w:lvl w:ilvl="6">
      <w:start w:val="1"/>
      <w:numFmt w:val="decimal"/>
      <w:pStyle w:val="764"/>
      <w:isLgl w:val="false"/>
      <w:suff w:val="tab"/>
      <w:lvlText w:val="%1.%2.%3.%4.%5.%6.%7."/>
      <w:lvlJc w:val="left"/>
      <w:pPr>
        <w:ind w:left="2618" w:hanging="1296"/>
      </w:pPr>
    </w:lvl>
    <w:lvl w:ilvl="7">
      <w:start w:val="1"/>
      <w:numFmt w:val="decimal"/>
      <w:pStyle w:val="765"/>
      <w:isLgl w:val="false"/>
      <w:suff w:val="tab"/>
      <w:lvlText w:val="%1.%2.%3.%4.%5.%6.%7.%8."/>
      <w:lvlJc w:val="left"/>
      <w:pPr>
        <w:ind w:left="2762" w:hanging="1440"/>
      </w:pPr>
    </w:lvl>
    <w:lvl w:ilvl="8">
      <w:start w:val="1"/>
      <w:numFmt w:val="decimal"/>
      <w:pStyle w:val="766"/>
      <w:isLgl w:val="false"/>
      <w:suff w:val="tab"/>
      <w:lvlText w:val="%1.%2.%3.%4.%5.%6.%7.%8.%9."/>
      <w:lvlJc w:val="left"/>
      <w:pPr>
        <w:ind w:left="2906" w:hanging="1584"/>
      </w:pPr>
    </w:lvl>
  </w:abstractNum>
  <w:abstractNum w:abstractNumId="67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4"/>
      <w:numFmt w:val="decimal"/>
      <w:isLgl w:val="false"/>
      <w:suff w:val="tab"/>
      <w:lvlText w:val="%1.%2."/>
      <w:lvlJc w:val="left"/>
      <w:pPr>
        <w:ind w:left="1211" w:hanging="36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</w:lvl>
  </w:abstractNum>
  <w:abstractNum w:abstractNumId="6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7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6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87" w:hanging="360"/>
      </w:pPr>
      <w:rPr>
        <w:rFonts w:ascii="Arial" w:hAnsi="Arial"/>
        <w:spacing w:val="-4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55"/>
  </w:num>
  <w:num w:numId="2">
    <w:abstractNumId w:val="25"/>
  </w:num>
  <w:num w:numId="3">
    <w:abstractNumId w:val="63"/>
  </w:num>
  <w:num w:numId="4">
    <w:abstractNumId w:val="51"/>
  </w:num>
  <w:num w:numId="5">
    <w:abstractNumId w:val="69"/>
  </w:num>
  <w:num w:numId="6">
    <w:abstractNumId w:val="42"/>
  </w:num>
  <w:num w:numId="7">
    <w:abstractNumId w:val="12"/>
  </w:num>
  <w:num w:numId="8">
    <w:abstractNumId w:val="57"/>
  </w:num>
  <w:num w:numId="9">
    <w:abstractNumId w:val="67"/>
  </w:num>
  <w:num w:numId="10">
    <w:abstractNumId w:val="20"/>
  </w:num>
  <w:num w:numId="11">
    <w:abstractNumId w:val="33"/>
  </w:num>
  <w:num w:numId="12">
    <w:abstractNumId w:val="27"/>
  </w:num>
  <w:num w:numId="13">
    <w:abstractNumId w:val="17"/>
  </w:num>
  <w:num w:numId="14">
    <w:abstractNumId w:val="53"/>
  </w:num>
  <w:num w:numId="15">
    <w:abstractNumId w:val="6"/>
  </w:num>
  <w:num w:numId="16">
    <w:abstractNumId w:val="13"/>
  </w:num>
  <w:num w:numId="17">
    <w:abstractNumId w:val="0"/>
  </w:num>
  <w:num w:numId="18">
    <w:abstractNumId w:val="65"/>
  </w:num>
  <w:num w:numId="19">
    <w:abstractNumId w:val="30"/>
  </w:num>
  <w:num w:numId="20">
    <w:abstractNumId w:val="21"/>
  </w:num>
  <w:num w:numId="21">
    <w:abstractNumId w:val="24"/>
  </w:num>
  <w:num w:numId="22">
    <w:abstractNumId w:val="32"/>
  </w:num>
  <w:num w:numId="23">
    <w:abstractNumId w:val="39"/>
  </w:num>
  <w:num w:numId="24">
    <w:abstractNumId w:val="46"/>
  </w:num>
  <w:num w:numId="25">
    <w:abstractNumId w:val="54"/>
  </w:num>
  <w:num w:numId="26">
    <w:abstractNumId w:val="35"/>
  </w:num>
  <w:num w:numId="27">
    <w:abstractNumId w:val="56"/>
  </w:num>
  <w:num w:numId="28">
    <w:abstractNumId w:val="1"/>
  </w:num>
  <w:num w:numId="29">
    <w:abstractNumId w:val="66"/>
  </w:num>
  <w:num w:numId="30">
    <w:abstractNumId w:val="23"/>
  </w:num>
  <w:num w:numId="31">
    <w:abstractNumId w:val="37"/>
  </w:num>
  <w:num w:numId="32">
    <w:abstractNumId w:val="61"/>
  </w:num>
  <w:num w:numId="33">
    <w:abstractNumId w:val="47"/>
  </w:num>
  <w:num w:numId="34">
    <w:abstractNumId w:val="8"/>
  </w:num>
  <w:num w:numId="35">
    <w:abstractNumId w:val="19"/>
  </w:num>
  <w:num w:numId="36">
    <w:abstractNumId w:val="28"/>
  </w:num>
  <w:num w:numId="37">
    <w:abstractNumId w:val="22"/>
  </w:num>
  <w:num w:numId="38">
    <w:abstractNumId w:val="15"/>
  </w:num>
  <w:num w:numId="39">
    <w:abstractNumId w:val="9"/>
  </w:num>
  <w:num w:numId="40">
    <w:abstractNumId w:val="34"/>
  </w:num>
  <w:num w:numId="41">
    <w:abstractNumId w:val="59"/>
  </w:num>
  <w:num w:numId="42">
    <w:abstractNumId w:val="68"/>
  </w:num>
  <w:num w:numId="43">
    <w:abstractNumId w:val="18"/>
  </w:num>
  <w:num w:numId="44">
    <w:abstractNumId w:val="62"/>
  </w:num>
  <w:num w:numId="45">
    <w:abstractNumId w:val="50"/>
  </w:num>
  <w:num w:numId="46">
    <w:abstractNumId w:val="58"/>
  </w:num>
  <w:num w:numId="47">
    <w:abstractNumId w:val="5"/>
  </w:num>
  <w:num w:numId="48">
    <w:abstractNumId w:val="14"/>
  </w:num>
  <w:num w:numId="49">
    <w:abstractNumId w:val="45"/>
  </w:num>
  <w:num w:numId="50">
    <w:abstractNumId w:val="64"/>
  </w:num>
  <w:num w:numId="51">
    <w:abstractNumId w:val="38"/>
  </w:num>
  <w:num w:numId="52">
    <w:abstractNumId w:val="29"/>
  </w:num>
  <w:num w:numId="53">
    <w:abstractNumId w:val="36"/>
  </w:num>
  <w:num w:numId="54">
    <w:abstractNumId w:val="10"/>
  </w:num>
  <w:num w:numId="55">
    <w:abstractNumId w:val="16"/>
  </w:num>
  <w:num w:numId="56">
    <w:abstractNumId w:val="7"/>
  </w:num>
  <w:num w:numId="57">
    <w:abstractNumId w:val="3"/>
  </w:num>
  <w:num w:numId="58">
    <w:abstractNumId w:val="40"/>
  </w:num>
  <w:num w:numId="59">
    <w:abstractNumId w:val="60"/>
  </w:num>
  <w:num w:numId="60">
    <w:abstractNumId w:val="11"/>
  </w:num>
  <w:num w:numId="61">
    <w:abstractNumId w:val="44"/>
  </w:num>
  <w:num w:numId="62">
    <w:abstractNumId w:val="26"/>
  </w:num>
  <w:num w:numId="63">
    <w:abstractNumId w:val="48"/>
  </w:num>
  <w:num w:numId="64">
    <w:abstractNumId w:val="31"/>
  </w:num>
  <w:num w:numId="65">
    <w:abstractNumId w:val="49"/>
  </w:num>
  <w:num w:numId="66">
    <w:abstractNumId w:val="43"/>
  </w:num>
  <w:num w:numId="67">
    <w:abstractNumId w:val="2"/>
  </w:num>
  <w:num w:numId="68">
    <w:abstractNumId w:val="52"/>
  </w:num>
  <w:num w:numId="69">
    <w:abstractNumId w:val="4"/>
  </w:num>
  <w:num w:numId="7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7"/>
    <w:link w:val="75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67"/>
    <w:link w:val="75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67"/>
    <w:link w:val="76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67"/>
    <w:link w:val="76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67"/>
    <w:link w:val="76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67"/>
    <w:link w:val="76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67"/>
    <w:link w:val="7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67"/>
    <w:link w:val="76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67"/>
    <w:link w:val="766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67"/>
    <w:link w:val="834"/>
    <w:uiPriority w:val="10"/>
    <w:rPr>
      <w:sz w:val="48"/>
      <w:szCs w:val="48"/>
    </w:rPr>
  </w:style>
  <w:style w:type="character" w:styleId="37">
    <w:name w:val="Subtitle Char"/>
    <w:basedOn w:val="767"/>
    <w:link w:val="830"/>
    <w:uiPriority w:val="11"/>
    <w:rPr>
      <w:sz w:val="24"/>
      <w:szCs w:val="24"/>
    </w:rPr>
  </w:style>
  <w:style w:type="character" w:styleId="39">
    <w:name w:val="Quote Char"/>
    <w:link w:val="794"/>
    <w:uiPriority w:val="29"/>
    <w:rPr>
      <w:i/>
    </w:rPr>
  </w:style>
  <w:style w:type="character" w:styleId="41">
    <w:name w:val="Intense Quote Char"/>
    <w:link w:val="824"/>
    <w:uiPriority w:val="30"/>
    <w:rPr>
      <w:i/>
    </w:rPr>
  </w:style>
  <w:style w:type="character" w:styleId="43">
    <w:name w:val="Header Char"/>
    <w:basedOn w:val="767"/>
    <w:link w:val="781"/>
    <w:uiPriority w:val="99"/>
  </w:style>
  <w:style w:type="character" w:styleId="47">
    <w:name w:val="Caption Char"/>
    <w:basedOn w:val="767"/>
    <w:link w:val="79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6">
    <w:name w:val="Grid Table 1 Light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 - Accent 1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8">
    <w:name w:val="Grid Table 7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40">
    <w:name w:val="List Table 6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 - Accent 1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paragraph" w:styleId="175">
    <w:name w:val="footnote text"/>
    <w:basedOn w:val="75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9">
    <w:name w:val="Endnote Text Char"/>
    <w:link w:val="822"/>
    <w:uiPriority w:val="99"/>
    <w:rPr>
      <w:sz w:val="20"/>
    </w:rPr>
  </w:style>
  <w:style w:type="paragraph" w:styleId="757" w:default="1">
    <w:name w:val="Normal"/>
    <w:link w:val="770"/>
    <w:qFormat/>
    <w:rPr>
      <w:rFonts w:ascii="Liberation Sans" w:hAnsi="Liberation Sans"/>
      <w:sz w:val="20"/>
    </w:rPr>
  </w:style>
  <w:style w:type="paragraph" w:styleId="758">
    <w:name w:val="Heading 1"/>
    <w:basedOn w:val="757"/>
    <w:next w:val="757"/>
    <w:link w:val="800"/>
    <w:uiPriority w:val="9"/>
    <w:qFormat/>
    <w:pPr>
      <w:numPr>
        <w:ilvl w:val="0"/>
        <w:numId w:val="29"/>
      </w:numPr>
      <w:keepLines/>
      <w:keepNext/>
      <w:spacing w:before="480"/>
      <w:outlineLvl w:val="0"/>
    </w:pPr>
    <w:rPr>
      <w:sz w:val="40"/>
    </w:rPr>
  </w:style>
  <w:style w:type="paragraph" w:styleId="759">
    <w:name w:val="Heading 2"/>
    <w:basedOn w:val="758"/>
    <w:next w:val="757"/>
    <w:link w:val="839"/>
    <w:uiPriority w:val="9"/>
    <w:qFormat/>
    <w:pPr>
      <w:numPr>
        <w:ilvl w:val="1"/>
      </w:numPr>
      <w:outlineLvl w:val="1"/>
    </w:pPr>
  </w:style>
  <w:style w:type="paragraph" w:styleId="760">
    <w:name w:val="Heading 3"/>
    <w:basedOn w:val="757"/>
    <w:next w:val="757"/>
    <w:link w:val="780"/>
    <w:uiPriority w:val="9"/>
    <w:qFormat/>
    <w:pPr>
      <w:numPr>
        <w:ilvl w:val="2"/>
        <w:numId w:val="29"/>
      </w:numPr>
      <w:keepLines/>
      <w:keepNext/>
      <w:spacing w:before="320"/>
      <w:outlineLvl w:val="2"/>
    </w:pPr>
    <w:rPr>
      <w:sz w:val="30"/>
    </w:rPr>
  </w:style>
  <w:style w:type="paragraph" w:styleId="761">
    <w:name w:val="Heading 4"/>
    <w:basedOn w:val="757"/>
    <w:next w:val="757"/>
    <w:link w:val="836"/>
    <w:uiPriority w:val="9"/>
    <w:qFormat/>
    <w:pPr>
      <w:numPr>
        <w:ilvl w:val="3"/>
        <w:numId w:val="29"/>
      </w:numPr>
      <w:keepLines/>
      <w:keepNext/>
      <w:spacing w:before="320"/>
      <w:outlineLvl w:val="3"/>
    </w:pPr>
    <w:rPr>
      <w:b/>
      <w:sz w:val="26"/>
    </w:rPr>
  </w:style>
  <w:style w:type="paragraph" w:styleId="762">
    <w:name w:val="Heading 5"/>
    <w:basedOn w:val="757"/>
    <w:next w:val="757"/>
    <w:link w:val="799"/>
    <w:uiPriority w:val="9"/>
    <w:qFormat/>
    <w:pPr>
      <w:numPr>
        <w:ilvl w:val="4"/>
        <w:numId w:val="29"/>
      </w:numPr>
      <w:keepLines/>
      <w:keepNext/>
      <w:spacing w:before="320"/>
      <w:outlineLvl w:val="4"/>
    </w:pPr>
    <w:rPr>
      <w:b/>
      <w:sz w:val="24"/>
    </w:rPr>
  </w:style>
  <w:style w:type="paragraph" w:styleId="763">
    <w:name w:val="Heading 6"/>
    <w:basedOn w:val="757"/>
    <w:next w:val="757"/>
    <w:link w:val="844"/>
    <w:uiPriority w:val="9"/>
    <w:qFormat/>
    <w:pPr>
      <w:numPr>
        <w:ilvl w:val="5"/>
        <w:numId w:val="29"/>
      </w:numPr>
      <w:keepLines/>
      <w:keepNext/>
      <w:spacing w:before="320"/>
      <w:outlineLvl w:val="5"/>
    </w:pPr>
    <w:rPr>
      <w:b/>
      <w:sz w:val="22"/>
    </w:rPr>
  </w:style>
  <w:style w:type="paragraph" w:styleId="764">
    <w:name w:val="Heading 7"/>
    <w:basedOn w:val="757"/>
    <w:next w:val="757"/>
    <w:link w:val="775"/>
    <w:uiPriority w:val="9"/>
    <w:qFormat/>
    <w:pPr>
      <w:numPr>
        <w:ilvl w:val="6"/>
        <w:numId w:val="29"/>
      </w:numPr>
      <w:keepLines/>
      <w:keepNext/>
      <w:spacing w:before="320"/>
      <w:outlineLvl w:val="6"/>
    </w:pPr>
    <w:rPr>
      <w:b/>
      <w:i/>
      <w:sz w:val="22"/>
    </w:rPr>
  </w:style>
  <w:style w:type="paragraph" w:styleId="765">
    <w:name w:val="Heading 8"/>
    <w:basedOn w:val="757"/>
    <w:next w:val="757"/>
    <w:link w:val="805"/>
    <w:uiPriority w:val="9"/>
    <w:qFormat/>
    <w:pPr>
      <w:numPr>
        <w:ilvl w:val="7"/>
        <w:numId w:val="29"/>
      </w:numPr>
      <w:keepLines/>
      <w:keepNext/>
      <w:spacing w:before="320"/>
      <w:outlineLvl w:val="7"/>
    </w:pPr>
    <w:rPr>
      <w:i/>
      <w:sz w:val="22"/>
    </w:rPr>
  </w:style>
  <w:style w:type="paragraph" w:styleId="766">
    <w:name w:val="Heading 9"/>
    <w:basedOn w:val="757"/>
    <w:next w:val="757"/>
    <w:link w:val="785"/>
    <w:uiPriority w:val="9"/>
    <w:qFormat/>
    <w:pPr>
      <w:numPr>
        <w:ilvl w:val="8"/>
        <w:numId w:val="29"/>
      </w:numPr>
      <w:keepLines/>
      <w:keepNext/>
      <w:spacing w:before="320"/>
      <w:outlineLvl w:val="8"/>
    </w:pPr>
    <w:rPr>
      <w:i/>
      <w:sz w:val="21"/>
    </w:rPr>
  </w:style>
  <w:style w:type="character" w:styleId="767" w:default="1">
    <w:name w:val="Default Paragraph Font"/>
    <w:uiPriority w:val="1"/>
    <w:semiHidden/>
    <w:unhideWhenUsed/>
  </w:style>
  <w:style w:type="table" w:styleId="7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9" w:default="1">
    <w:name w:val="No List"/>
    <w:uiPriority w:val="99"/>
    <w:semiHidden/>
    <w:unhideWhenUsed/>
  </w:style>
  <w:style w:type="character" w:styleId="770" w:customStyle="1">
    <w:name w:val="Обычный1"/>
    <w:rPr>
      <w:rFonts w:ascii="Liberation Sans" w:hAnsi="Liberation Sans"/>
      <w:sz w:val="20"/>
    </w:rPr>
  </w:style>
  <w:style w:type="paragraph" w:styleId="771">
    <w:name w:val="toc 2"/>
    <w:basedOn w:val="757"/>
    <w:next w:val="757"/>
    <w:link w:val="772"/>
    <w:uiPriority w:val="39"/>
    <w:pPr>
      <w:ind w:left="283"/>
      <w:spacing w:after="57"/>
    </w:pPr>
  </w:style>
  <w:style w:type="character" w:styleId="772" w:customStyle="1">
    <w:name w:val="Оглавление 2 Знак"/>
    <w:basedOn w:val="770"/>
    <w:link w:val="771"/>
    <w:rPr>
      <w:rFonts w:ascii="Liberation Sans" w:hAnsi="Liberation Sans"/>
      <w:sz w:val="20"/>
    </w:rPr>
  </w:style>
  <w:style w:type="paragraph" w:styleId="773">
    <w:name w:val="toc 4"/>
    <w:basedOn w:val="757"/>
    <w:next w:val="757"/>
    <w:link w:val="774"/>
    <w:uiPriority w:val="39"/>
    <w:pPr>
      <w:ind w:left="850"/>
      <w:spacing w:after="57"/>
    </w:pPr>
  </w:style>
  <w:style w:type="character" w:styleId="774" w:customStyle="1">
    <w:name w:val="Оглавление 4 Знак"/>
    <w:basedOn w:val="770"/>
    <w:link w:val="773"/>
    <w:rPr>
      <w:rFonts w:ascii="Liberation Sans" w:hAnsi="Liberation Sans"/>
      <w:sz w:val="20"/>
    </w:rPr>
  </w:style>
  <w:style w:type="character" w:styleId="775" w:customStyle="1">
    <w:name w:val="Заголовок 7 Знак"/>
    <w:basedOn w:val="770"/>
    <w:link w:val="764"/>
    <w:rPr>
      <w:rFonts w:ascii="Liberation Sans" w:hAnsi="Liberation Sans"/>
      <w:b/>
      <w:i/>
      <w:sz w:val="22"/>
    </w:rPr>
  </w:style>
  <w:style w:type="paragraph" w:styleId="776">
    <w:name w:val="toc 6"/>
    <w:basedOn w:val="757"/>
    <w:next w:val="757"/>
    <w:link w:val="777"/>
    <w:uiPriority w:val="39"/>
    <w:pPr>
      <w:ind w:left="1417"/>
      <w:spacing w:after="57"/>
    </w:pPr>
  </w:style>
  <w:style w:type="character" w:styleId="777" w:customStyle="1">
    <w:name w:val="Оглавление 6 Знак"/>
    <w:basedOn w:val="770"/>
    <w:link w:val="776"/>
    <w:rPr>
      <w:rFonts w:ascii="Liberation Sans" w:hAnsi="Liberation Sans"/>
      <w:sz w:val="20"/>
    </w:rPr>
  </w:style>
  <w:style w:type="paragraph" w:styleId="778">
    <w:name w:val="toc 7"/>
    <w:basedOn w:val="757"/>
    <w:next w:val="757"/>
    <w:link w:val="779"/>
    <w:uiPriority w:val="39"/>
    <w:pPr>
      <w:ind w:left="1701"/>
      <w:spacing w:after="57"/>
    </w:pPr>
  </w:style>
  <w:style w:type="character" w:styleId="779" w:customStyle="1">
    <w:name w:val="Оглавление 7 Знак"/>
    <w:basedOn w:val="770"/>
    <w:link w:val="778"/>
    <w:rPr>
      <w:rFonts w:ascii="Liberation Sans" w:hAnsi="Liberation Sans"/>
      <w:sz w:val="20"/>
    </w:rPr>
  </w:style>
  <w:style w:type="character" w:styleId="780" w:customStyle="1">
    <w:name w:val="Заголовок 3 Знак"/>
    <w:basedOn w:val="770"/>
    <w:link w:val="760"/>
    <w:rPr>
      <w:rFonts w:ascii="Liberation Sans" w:hAnsi="Liberation Sans"/>
      <w:sz w:val="30"/>
    </w:rPr>
  </w:style>
  <w:style w:type="paragraph" w:styleId="781">
    <w:name w:val="Header"/>
    <w:basedOn w:val="757"/>
    <w:link w:val="782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2" w:customStyle="1">
    <w:name w:val="Верхний колонтитул Знак"/>
    <w:basedOn w:val="770"/>
    <w:link w:val="781"/>
    <w:rPr>
      <w:rFonts w:ascii="Liberation Sans" w:hAnsi="Liberation Sans"/>
      <w:sz w:val="20"/>
    </w:rPr>
  </w:style>
  <w:style w:type="paragraph" w:styleId="783">
    <w:name w:val="Balloon Text"/>
    <w:basedOn w:val="757"/>
    <w:link w:val="784"/>
    <w:pPr>
      <w:spacing w:after="0" w:line="240" w:lineRule="auto"/>
    </w:pPr>
    <w:rPr>
      <w:rFonts w:ascii="Segoe UI" w:hAnsi="Segoe UI"/>
      <w:sz w:val="18"/>
    </w:rPr>
  </w:style>
  <w:style w:type="character" w:styleId="784" w:customStyle="1">
    <w:name w:val="Текст выноски Знак"/>
    <w:basedOn w:val="770"/>
    <w:link w:val="783"/>
    <w:rPr>
      <w:rFonts w:ascii="Segoe UI" w:hAnsi="Segoe UI"/>
      <w:sz w:val="18"/>
    </w:rPr>
  </w:style>
  <w:style w:type="character" w:styleId="785" w:customStyle="1">
    <w:name w:val="Заголовок 9 Знак"/>
    <w:basedOn w:val="770"/>
    <w:link w:val="766"/>
    <w:rPr>
      <w:rFonts w:ascii="Liberation Sans" w:hAnsi="Liberation Sans"/>
      <w:i/>
      <w:sz w:val="21"/>
    </w:rPr>
  </w:style>
  <w:style w:type="paragraph" w:styleId="786" w:customStyle="1">
    <w:name w:val="Знак концевой сноски1"/>
    <w:link w:val="787"/>
    <w:rPr>
      <w:vertAlign w:val="superscript"/>
    </w:rPr>
  </w:style>
  <w:style w:type="character" w:styleId="787">
    <w:name w:val="endnote reference"/>
    <w:link w:val="786"/>
    <w:rPr>
      <w:vertAlign w:val="superscript"/>
    </w:rPr>
  </w:style>
  <w:style w:type="paragraph" w:styleId="788" w:customStyle="1">
    <w:name w:val="Знак примечания1"/>
    <w:basedOn w:val="798"/>
    <w:link w:val="789"/>
    <w:rPr>
      <w:sz w:val="16"/>
    </w:rPr>
  </w:style>
  <w:style w:type="character" w:styleId="789">
    <w:name w:val="annotation reference"/>
    <w:basedOn w:val="767"/>
    <w:link w:val="788"/>
    <w:rPr>
      <w:sz w:val="16"/>
    </w:rPr>
  </w:style>
  <w:style w:type="paragraph" w:styleId="790">
    <w:name w:val="toc 3"/>
    <w:basedOn w:val="757"/>
    <w:next w:val="757"/>
    <w:link w:val="791"/>
    <w:uiPriority w:val="39"/>
    <w:pPr>
      <w:ind w:left="567"/>
      <w:spacing w:after="57"/>
    </w:pPr>
  </w:style>
  <w:style w:type="character" w:styleId="791" w:customStyle="1">
    <w:name w:val="Оглавление 3 Знак"/>
    <w:basedOn w:val="770"/>
    <w:link w:val="790"/>
    <w:rPr>
      <w:rFonts w:ascii="Liberation Sans" w:hAnsi="Liberation Sans"/>
      <w:sz w:val="20"/>
    </w:rPr>
  </w:style>
  <w:style w:type="paragraph" w:styleId="792">
    <w:name w:val="No Spacing"/>
    <w:basedOn w:val="757"/>
    <w:link w:val="793"/>
    <w:pPr>
      <w:spacing w:after="0" w:line="240" w:lineRule="auto"/>
    </w:pPr>
  </w:style>
  <w:style w:type="character" w:styleId="793" w:customStyle="1">
    <w:name w:val="Без интервала Знак"/>
    <w:basedOn w:val="770"/>
    <w:link w:val="792"/>
    <w:rPr>
      <w:rFonts w:ascii="Liberation Sans" w:hAnsi="Liberation Sans"/>
      <w:sz w:val="20"/>
    </w:rPr>
  </w:style>
  <w:style w:type="paragraph" w:styleId="794">
    <w:name w:val="Quote"/>
    <w:basedOn w:val="757"/>
    <w:next w:val="757"/>
    <w:link w:val="795"/>
    <w:pPr>
      <w:ind w:left="720" w:right="720"/>
    </w:pPr>
    <w:rPr>
      <w:i/>
    </w:rPr>
  </w:style>
  <w:style w:type="character" w:styleId="795" w:customStyle="1">
    <w:name w:val="Цитата 2 Знак"/>
    <w:basedOn w:val="770"/>
    <w:link w:val="794"/>
    <w:rPr>
      <w:rFonts w:ascii="Liberation Sans" w:hAnsi="Liberation Sans"/>
      <w:i/>
      <w:sz w:val="20"/>
    </w:rPr>
  </w:style>
  <w:style w:type="paragraph" w:styleId="796">
    <w:name w:val="Caption"/>
    <w:basedOn w:val="757"/>
    <w:next w:val="757"/>
    <w:link w:val="797"/>
    <w:rPr>
      <w:b/>
      <w:color w:val="5b9bd5" w:themeColor="accent1"/>
      <w:sz w:val="18"/>
    </w:rPr>
  </w:style>
  <w:style w:type="character" w:styleId="797" w:customStyle="1">
    <w:name w:val="Название объекта Знак"/>
    <w:basedOn w:val="770"/>
    <w:link w:val="796"/>
    <w:rPr>
      <w:rFonts w:ascii="Liberation Sans" w:hAnsi="Liberation Sans"/>
      <w:b/>
      <w:color w:val="5b9bd5" w:themeColor="accent1"/>
      <w:sz w:val="18"/>
    </w:rPr>
  </w:style>
  <w:style w:type="paragraph" w:styleId="798" w:customStyle="1">
    <w:name w:val="Основной шрифт абзаца1"/>
  </w:style>
  <w:style w:type="character" w:styleId="799" w:customStyle="1">
    <w:name w:val="Заголовок 5 Знак"/>
    <w:basedOn w:val="770"/>
    <w:link w:val="762"/>
    <w:rPr>
      <w:rFonts w:ascii="Liberation Sans" w:hAnsi="Liberation Sans"/>
      <w:b/>
      <w:sz w:val="24"/>
    </w:rPr>
  </w:style>
  <w:style w:type="character" w:styleId="800" w:customStyle="1">
    <w:name w:val="Заголовок 1 Знак"/>
    <w:basedOn w:val="770"/>
    <w:link w:val="758"/>
    <w:rPr>
      <w:rFonts w:ascii="Liberation Sans" w:hAnsi="Liberation Sans"/>
      <w:sz w:val="40"/>
    </w:rPr>
  </w:style>
  <w:style w:type="paragraph" w:styleId="801" w:customStyle="1">
    <w:name w:val="Гиперссылка1"/>
    <w:link w:val="802"/>
    <w:rPr>
      <w:color w:val="0563c1" w:themeColor="hyperlink"/>
      <w:u w:val="single"/>
    </w:rPr>
  </w:style>
  <w:style w:type="character" w:styleId="802">
    <w:name w:val="Hyperlink"/>
    <w:link w:val="801"/>
    <w:rPr>
      <w:color w:val="0563c1" w:themeColor="hyperlink"/>
      <w:u w:val="single"/>
    </w:rPr>
  </w:style>
  <w:style w:type="paragraph" w:styleId="803" w:customStyle="1">
    <w:name w:val="Footnote"/>
    <w:basedOn w:val="757"/>
    <w:link w:val="804"/>
    <w:pPr>
      <w:spacing w:after="40" w:line="240" w:lineRule="auto"/>
    </w:pPr>
    <w:rPr>
      <w:sz w:val="18"/>
    </w:rPr>
  </w:style>
  <w:style w:type="character" w:styleId="804" w:customStyle="1">
    <w:name w:val="Footnote0"/>
    <w:basedOn w:val="770"/>
    <w:link w:val="803"/>
    <w:rPr>
      <w:rFonts w:ascii="Liberation Sans" w:hAnsi="Liberation Sans"/>
      <w:sz w:val="18"/>
    </w:rPr>
  </w:style>
  <w:style w:type="character" w:styleId="805" w:customStyle="1">
    <w:name w:val="Заголовок 8 Знак"/>
    <w:basedOn w:val="770"/>
    <w:link w:val="765"/>
    <w:rPr>
      <w:rFonts w:ascii="Liberation Sans" w:hAnsi="Liberation Sans"/>
      <w:i/>
      <w:sz w:val="22"/>
    </w:rPr>
  </w:style>
  <w:style w:type="paragraph" w:styleId="806">
    <w:name w:val="toc 1"/>
    <w:basedOn w:val="757"/>
    <w:next w:val="757"/>
    <w:link w:val="807"/>
    <w:uiPriority w:val="39"/>
    <w:pPr>
      <w:spacing w:after="57"/>
    </w:pPr>
  </w:style>
  <w:style w:type="character" w:styleId="807" w:customStyle="1">
    <w:name w:val="Оглавление 1 Знак"/>
    <w:basedOn w:val="770"/>
    <w:link w:val="806"/>
    <w:rPr>
      <w:rFonts w:ascii="Liberation Sans" w:hAnsi="Liberation Sans"/>
      <w:sz w:val="20"/>
    </w:rPr>
  </w:style>
  <w:style w:type="paragraph" w:styleId="808" w:customStyle="1">
    <w:name w:val="Header and Footer"/>
    <w:link w:val="809"/>
    <w:pPr>
      <w:jc w:val="both"/>
      <w:spacing w:line="240" w:lineRule="auto"/>
    </w:pPr>
    <w:rPr>
      <w:rFonts w:ascii="XO Thames" w:hAnsi="XO Thames"/>
      <w:sz w:val="20"/>
    </w:rPr>
  </w:style>
  <w:style w:type="character" w:styleId="809" w:customStyle="1">
    <w:name w:val="Header and Footer0"/>
    <w:link w:val="808"/>
    <w:rPr>
      <w:rFonts w:ascii="XO Thames" w:hAnsi="XO Thames"/>
      <w:sz w:val="20"/>
    </w:rPr>
  </w:style>
  <w:style w:type="paragraph" w:styleId="810" w:customStyle="1">
    <w:name w:val="Знак сноски1"/>
    <w:link w:val="811"/>
    <w:rPr>
      <w:vertAlign w:val="superscript"/>
    </w:rPr>
  </w:style>
  <w:style w:type="character" w:styleId="811">
    <w:name w:val="footnote reference"/>
    <w:link w:val="810"/>
    <w:rPr>
      <w:vertAlign w:val="superscript"/>
    </w:rPr>
  </w:style>
  <w:style w:type="paragraph" w:styleId="812">
    <w:name w:val="List Paragraph"/>
    <w:basedOn w:val="757"/>
    <w:link w:val="813"/>
    <w:pPr>
      <w:contextualSpacing/>
      <w:ind w:left="720"/>
    </w:pPr>
  </w:style>
  <w:style w:type="character" w:styleId="813" w:customStyle="1">
    <w:name w:val="Абзац списка Знак"/>
    <w:basedOn w:val="770"/>
    <w:link w:val="812"/>
    <w:rPr>
      <w:rFonts w:ascii="Liberation Sans" w:hAnsi="Liberation Sans"/>
      <w:sz w:val="20"/>
    </w:rPr>
  </w:style>
  <w:style w:type="paragraph" w:styleId="814">
    <w:name w:val="toc 9"/>
    <w:basedOn w:val="757"/>
    <w:next w:val="757"/>
    <w:link w:val="815"/>
    <w:uiPriority w:val="39"/>
    <w:pPr>
      <w:ind w:left="2268"/>
      <w:spacing w:after="57"/>
    </w:pPr>
  </w:style>
  <w:style w:type="character" w:styleId="815" w:customStyle="1">
    <w:name w:val="Оглавление 9 Знак"/>
    <w:basedOn w:val="770"/>
    <w:link w:val="814"/>
    <w:rPr>
      <w:rFonts w:ascii="Liberation Sans" w:hAnsi="Liberation Sans"/>
      <w:sz w:val="20"/>
    </w:rPr>
  </w:style>
  <w:style w:type="paragraph" w:styleId="816">
    <w:name w:val="Footer"/>
    <w:basedOn w:val="757"/>
    <w:link w:val="817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17" w:customStyle="1">
    <w:name w:val="Нижний колонтитул Знак"/>
    <w:basedOn w:val="770"/>
    <w:link w:val="816"/>
    <w:rPr>
      <w:rFonts w:ascii="Liberation Sans" w:hAnsi="Liberation Sans"/>
      <w:sz w:val="20"/>
    </w:rPr>
  </w:style>
  <w:style w:type="paragraph" w:styleId="818">
    <w:name w:val="toc 8"/>
    <w:basedOn w:val="757"/>
    <w:next w:val="757"/>
    <w:link w:val="819"/>
    <w:uiPriority w:val="39"/>
    <w:pPr>
      <w:ind w:left="1984"/>
      <w:spacing w:after="57"/>
    </w:pPr>
  </w:style>
  <w:style w:type="character" w:styleId="819" w:customStyle="1">
    <w:name w:val="Оглавление 8 Знак"/>
    <w:basedOn w:val="770"/>
    <w:link w:val="818"/>
    <w:rPr>
      <w:rFonts w:ascii="Liberation Sans" w:hAnsi="Liberation Sans"/>
      <w:sz w:val="20"/>
    </w:rPr>
  </w:style>
  <w:style w:type="paragraph" w:styleId="820">
    <w:name w:val="annotation text"/>
    <w:basedOn w:val="757"/>
    <w:link w:val="821"/>
    <w:pPr>
      <w:spacing w:line="240" w:lineRule="auto"/>
    </w:pPr>
  </w:style>
  <w:style w:type="character" w:styleId="821" w:customStyle="1">
    <w:name w:val="Текст примечания Знак"/>
    <w:basedOn w:val="770"/>
    <w:link w:val="820"/>
    <w:rPr>
      <w:rFonts w:ascii="Liberation Sans" w:hAnsi="Liberation Sans"/>
      <w:sz w:val="20"/>
    </w:rPr>
  </w:style>
  <w:style w:type="paragraph" w:styleId="822">
    <w:name w:val="endnote text"/>
    <w:basedOn w:val="757"/>
    <w:link w:val="823"/>
    <w:pPr>
      <w:spacing w:after="0" w:line="240" w:lineRule="auto"/>
    </w:pPr>
  </w:style>
  <w:style w:type="character" w:styleId="823" w:customStyle="1">
    <w:name w:val="Текст концевой сноски Знак"/>
    <w:basedOn w:val="770"/>
    <w:link w:val="822"/>
    <w:rPr>
      <w:rFonts w:ascii="Liberation Sans" w:hAnsi="Liberation Sans"/>
      <w:sz w:val="20"/>
    </w:rPr>
  </w:style>
  <w:style w:type="paragraph" w:styleId="824">
    <w:name w:val="Intense Quote"/>
    <w:basedOn w:val="757"/>
    <w:next w:val="757"/>
    <w:link w:val="825"/>
    <w:pPr>
      <w:ind w:left="720" w:right="720"/>
    </w:pPr>
    <w:rPr>
      <w:i/>
    </w:rPr>
  </w:style>
  <w:style w:type="character" w:styleId="825" w:customStyle="1">
    <w:name w:val="Выделенная цитата Знак"/>
    <w:basedOn w:val="770"/>
    <w:link w:val="824"/>
    <w:rPr>
      <w:rFonts w:ascii="Liberation Sans" w:hAnsi="Liberation Sans"/>
      <w:i/>
      <w:sz w:val="20"/>
    </w:rPr>
  </w:style>
  <w:style w:type="paragraph" w:styleId="826">
    <w:name w:val="table of figures"/>
    <w:basedOn w:val="757"/>
    <w:next w:val="757"/>
    <w:link w:val="827"/>
    <w:pPr>
      <w:spacing w:after="0"/>
    </w:pPr>
  </w:style>
  <w:style w:type="character" w:styleId="827" w:customStyle="1">
    <w:name w:val="Перечень рисунков Знак"/>
    <w:basedOn w:val="770"/>
    <w:link w:val="826"/>
    <w:rPr>
      <w:rFonts w:ascii="Liberation Sans" w:hAnsi="Liberation Sans"/>
      <w:sz w:val="20"/>
    </w:rPr>
  </w:style>
  <w:style w:type="paragraph" w:styleId="828">
    <w:name w:val="toc 5"/>
    <w:basedOn w:val="757"/>
    <w:next w:val="757"/>
    <w:link w:val="829"/>
    <w:uiPriority w:val="39"/>
    <w:pPr>
      <w:ind w:left="1134"/>
      <w:spacing w:after="57"/>
    </w:pPr>
  </w:style>
  <w:style w:type="character" w:styleId="829" w:customStyle="1">
    <w:name w:val="Оглавление 5 Знак"/>
    <w:basedOn w:val="770"/>
    <w:link w:val="828"/>
    <w:rPr>
      <w:rFonts w:ascii="Liberation Sans" w:hAnsi="Liberation Sans"/>
      <w:sz w:val="20"/>
    </w:rPr>
  </w:style>
  <w:style w:type="paragraph" w:styleId="830">
    <w:name w:val="Subtitle"/>
    <w:basedOn w:val="757"/>
    <w:next w:val="757"/>
    <w:link w:val="831"/>
    <w:uiPriority w:val="11"/>
    <w:qFormat/>
    <w:pPr>
      <w:spacing w:before="200"/>
    </w:pPr>
    <w:rPr>
      <w:sz w:val="24"/>
    </w:rPr>
  </w:style>
  <w:style w:type="character" w:styleId="831" w:customStyle="1">
    <w:name w:val="Подзаголовок Знак"/>
    <w:basedOn w:val="770"/>
    <w:link w:val="830"/>
    <w:rPr>
      <w:rFonts w:ascii="Liberation Sans" w:hAnsi="Liberation Sans"/>
      <w:sz w:val="24"/>
    </w:rPr>
  </w:style>
  <w:style w:type="paragraph" w:styleId="832">
    <w:name w:val="annotation subject"/>
    <w:basedOn w:val="820"/>
    <w:next w:val="820"/>
    <w:link w:val="833"/>
    <w:rPr>
      <w:b/>
    </w:rPr>
  </w:style>
  <w:style w:type="character" w:styleId="833" w:customStyle="1">
    <w:name w:val="Тема примечания Знак"/>
    <w:basedOn w:val="821"/>
    <w:link w:val="832"/>
    <w:rPr>
      <w:rFonts w:ascii="Liberation Sans" w:hAnsi="Liberation Sans"/>
      <w:b/>
      <w:sz w:val="20"/>
    </w:rPr>
  </w:style>
  <w:style w:type="paragraph" w:styleId="834">
    <w:name w:val="Title"/>
    <w:basedOn w:val="757"/>
    <w:next w:val="757"/>
    <w:link w:val="835"/>
    <w:uiPriority w:val="10"/>
    <w:qFormat/>
    <w:pPr>
      <w:contextualSpacing/>
      <w:spacing w:before="300"/>
    </w:pPr>
    <w:rPr>
      <w:sz w:val="48"/>
    </w:rPr>
  </w:style>
  <w:style w:type="character" w:styleId="835" w:customStyle="1">
    <w:name w:val="Заголовок Знак"/>
    <w:basedOn w:val="770"/>
    <w:link w:val="834"/>
    <w:rPr>
      <w:rFonts w:ascii="Liberation Sans" w:hAnsi="Liberation Sans"/>
      <w:sz w:val="48"/>
    </w:rPr>
  </w:style>
  <w:style w:type="character" w:styleId="836" w:customStyle="1">
    <w:name w:val="Заголовок 4 Знак"/>
    <w:basedOn w:val="770"/>
    <w:link w:val="761"/>
    <w:rPr>
      <w:rFonts w:ascii="Liberation Sans" w:hAnsi="Liberation Sans"/>
      <w:b/>
      <w:sz w:val="26"/>
    </w:rPr>
  </w:style>
  <w:style w:type="paragraph" w:styleId="837" w:customStyle="1">
    <w:name w:val="Footer Char"/>
    <w:link w:val="838"/>
  </w:style>
  <w:style w:type="character" w:styleId="838" w:customStyle="1">
    <w:name w:val="Footer Char0"/>
    <w:link w:val="837"/>
  </w:style>
  <w:style w:type="character" w:styleId="839" w:customStyle="1">
    <w:name w:val="Заголовок 2 Знак"/>
    <w:basedOn w:val="800"/>
    <w:link w:val="759"/>
    <w:rPr>
      <w:rFonts w:ascii="Liberation Sans" w:hAnsi="Liberation Sans"/>
      <w:sz w:val="40"/>
    </w:rPr>
  </w:style>
  <w:style w:type="paragraph" w:styleId="840" w:customStyle="1">
    <w:name w:val="Строгий1"/>
    <w:basedOn w:val="798"/>
    <w:link w:val="841"/>
    <w:rPr>
      <w:b/>
    </w:rPr>
  </w:style>
  <w:style w:type="character" w:styleId="841">
    <w:name w:val="Strong"/>
    <w:basedOn w:val="767"/>
    <w:link w:val="840"/>
    <w:rPr>
      <w:b/>
    </w:rPr>
  </w:style>
  <w:style w:type="paragraph" w:styleId="842">
    <w:name w:val="TOC Heading"/>
    <w:link w:val="843"/>
  </w:style>
  <w:style w:type="character" w:styleId="843" w:customStyle="1">
    <w:name w:val="Заголовок оглавления Знак"/>
    <w:link w:val="842"/>
  </w:style>
  <w:style w:type="character" w:styleId="844" w:customStyle="1">
    <w:name w:val="Заголовок 6 Знак"/>
    <w:basedOn w:val="770"/>
    <w:link w:val="763"/>
    <w:rPr>
      <w:rFonts w:ascii="Liberation Sans" w:hAnsi="Liberation Sans"/>
      <w:b/>
      <w:sz w:val="22"/>
    </w:rPr>
  </w:style>
  <w:style w:type="table" w:styleId="845" w:customStyle="1">
    <w:name w:val="Таблица-сетка 7 цветная — акцент 51"/>
    <w:basedOn w:val="768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46" w:customStyle="1">
    <w:name w:val="Таблица-сетка 6 цветная — акцент 31"/>
    <w:basedOn w:val="768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47" w:customStyle="1">
    <w:name w:val="Список-таблица 1 светлая — акцент 11"/>
    <w:basedOn w:val="768"/>
    <w:pPr>
      <w:spacing w:after="0" w:line="240" w:lineRule="auto"/>
    </w:pPr>
    <w:tblPr/>
  </w:style>
  <w:style w:type="table" w:styleId="848" w:customStyle="1">
    <w:name w:val="Список-таблица 5 темная — акцент 21"/>
    <w:basedOn w:val="768"/>
    <w:pPr>
      <w:spacing w:after="0" w:line="240" w:lineRule="auto"/>
    </w:pPr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</w:style>
  <w:style w:type="table" w:styleId="849">
    <w:name w:val="List Table 5 Dark"/>
    <w:basedOn w:val="768"/>
    <w:pPr>
      <w:spacing w:after="0" w:line="240" w:lineRule="auto"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</w:style>
  <w:style w:type="table" w:styleId="850" w:customStyle="1">
    <w:name w:val="Список-таблица 4 — акцент 61"/>
    <w:basedOn w:val="768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851">
    <w:name w:val="List Table 7 Colorful"/>
    <w:basedOn w:val="768"/>
    <w:pPr>
      <w:spacing w:after="0" w:line="240" w:lineRule="auto"/>
    </w:pPr>
    <w:tblPr>
      <w:tblBorders>
        <w:right w:val="single" w:color="7F7F7F" w:themeColor="text1" w:themeTint="80" w:sz="4" w:space="0"/>
      </w:tblBorders>
    </w:tblPr>
  </w:style>
  <w:style w:type="table" w:styleId="852">
    <w:name w:val="List Table 3"/>
    <w:basedOn w:val="76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853" w:customStyle="1">
    <w:name w:val="Список-таблица 4 — акцент 21"/>
    <w:basedOn w:val="768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54" w:customStyle="1">
    <w:name w:val="Bordered - Accent 4"/>
    <w:basedOn w:val="768"/>
    <w:pPr>
      <w:spacing w:after="0" w:line="240" w:lineRule="auto"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855" w:customStyle="1">
    <w:name w:val="Таблица-сетка 1 светлая — акцент 61"/>
    <w:basedOn w:val="768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856">
    <w:name w:val="Grid Table 7 Colorful"/>
    <w:basedOn w:val="768"/>
    <w:pPr>
      <w:spacing w:after="0" w:line="240" w:lineRule="auto"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857" w:customStyle="1">
    <w:name w:val="Список-таблица 1 светлая — акцент 21"/>
    <w:basedOn w:val="768"/>
    <w:pPr>
      <w:spacing w:after="0" w:line="240" w:lineRule="auto"/>
    </w:pPr>
    <w:tblPr/>
  </w:style>
  <w:style w:type="table" w:styleId="858" w:customStyle="1">
    <w:name w:val="Список-таблица 3 — акцент 31"/>
    <w:basedOn w:val="768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</w:style>
  <w:style w:type="table" w:styleId="859">
    <w:name w:val="Plain Table 4"/>
    <w:basedOn w:val="768"/>
    <w:pPr>
      <w:spacing w:after="0" w:line="240" w:lineRule="auto"/>
    </w:pPr>
    <w:tblPr/>
  </w:style>
  <w:style w:type="table" w:styleId="860" w:customStyle="1">
    <w:name w:val="Lined - Accent"/>
    <w:basedOn w:val="768"/>
    <w:pPr>
      <w:spacing w:after="0" w:line="240" w:lineRule="auto"/>
    </w:pPr>
    <w:rPr>
      <w:color w:val="404040"/>
      <w:sz w:val="20"/>
    </w:rPr>
    <w:tblPr/>
  </w:style>
  <w:style w:type="table" w:styleId="861" w:customStyle="1">
    <w:name w:val="Список-таблица 4 — акцент 51"/>
    <w:basedOn w:val="768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862" w:customStyle="1">
    <w:name w:val="Таблица-сетка 1 светлая — акцент 31"/>
    <w:basedOn w:val="768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863" w:customStyle="1">
    <w:name w:val="Lined - Accent 5"/>
    <w:basedOn w:val="768"/>
    <w:pPr>
      <w:spacing w:after="0" w:line="240" w:lineRule="auto"/>
    </w:pPr>
    <w:rPr>
      <w:color w:val="404040"/>
      <w:sz w:val="20"/>
    </w:rPr>
    <w:tblPr/>
  </w:style>
  <w:style w:type="table" w:styleId="864" w:customStyle="1">
    <w:name w:val="Таблица-сетка 3 — акцент 31"/>
    <w:basedOn w:val="768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865" w:customStyle="1">
    <w:name w:val="Таблица-сетка 3 — акцент 21"/>
    <w:basedOn w:val="768"/>
    <w:pPr>
      <w:spacing w:after="0" w:line="240" w:lineRule="auto"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66" w:customStyle="1">
    <w:name w:val="Таблица-сетка 5 темная — акцент 61"/>
    <w:basedOn w:val="768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67" w:customStyle="1">
    <w:name w:val="Список-таблица 7 цветная — акцент 41"/>
    <w:basedOn w:val="768"/>
    <w:pPr>
      <w:spacing w:after="0" w:line="240" w:lineRule="auto"/>
    </w:pPr>
    <w:tblPr>
      <w:tblBorders>
        <w:right w:val="single" w:color="FFD865" w:themeColor="accent4" w:themeTint="9A" w:sz="4" w:space="0"/>
      </w:tblBorders>
    </w:tblPr>
  </w:style>
  <w:style w:type="table" w:styleId="868" w:customStyle="1">
    <w:name w:val="Список-таблица 6 цветная — акцент 31"/>
    <w:basedOn w:val="768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</w:style>
  <w:style w:type="table" w:styleId="869" w:customStyle="1">
    <w:name w:val="Список-таблица 6 цветная — акцент 11"/>
    <w:basedOn w:val="768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</w:style>
  <w:style w:type="table" w:styleId="870">
    <w:name w:val="List Table 6 Colorful"/>
    <w:basedOn w:val="768"/>
    <w:pPr>
      <w:spacing w:after="0" w:line="240" w:lineRule="auto"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</w:style>
  <w:style w:type="table" w:styleId="871" w:customStyle="1">
    <w:name w:val="Список-таблица 7 цветная — акцент 61"/>
    <w:basedOn w:val="768"/>
    <w:pPr>
      <w:spacing w:after="0" w:line="240" w:lineRule="auto"/>
    </w:pPr>
    <w:tblPr>
      <w:tblBorders>
        <w:right w:val="single" w:color="A9D08E" w:themeColor="accent6" w:themeTint="98" w:sz="4" w:space="0"/>
      </w:tblBorders>
    </w:tblPr>
  </w:style>
  <w:style w:type="table" w:styleId="872" w:customStyle="1">
    <w:name w:val="Список-таблица 7 цветная — акцент 31"/>
    <w:basedOn w:val="768"/>
    <w:pPr>
      <w:spacing w:after="0" w:line="240" w:lineRule="auto"/>
    </w:pPr>
    <w:tblPr>
      <w:tblBorders>
        <w:right w:val="single" w:color="C9C9C9" w:themeColor="accent3" w:themeTint="98" w:sz="4" w:space="0"/>
      </w:tblBorders>
    </w:tblPr>
  </w:style>
  <w:style w:type="table" w:styleId="873" w:customStyle="1">
    <w:name w:val="Bordered - Accent 2"/>
    <w:basedOn w:val="768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874" w:customStyle="1">
    <w:name w:val="Список-таблица 1 светлая — акцент 41"/>
    <w:basedOn w:val="768"/>
    <w:pPr>
      <w:spacing w:after="0" w:line="240" w:lineRule="auto"/>
    </w:pPr>
    <w:tblPr/>
  </w:style>
  <w:style w:type="table" w:styleId="875" w:customStyle="1">
    <w:name w:val="Таблица-сетка 4 — акцент 51"/>
    <w:basedOn w:val="768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</w:style>
  <w:style w:type="table" w:styleId="876">
    <w:name w:val="Plain Table 1"/>
    <w:basedOn w:val="768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77" w:customStyle="1">
    <w:name w:val="Список-таблица 3 — акцент 61"/>
    <w:basedOn w:val="768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</w:style>
  <w:style w:type="table" w:styleId="878" w:customStyle="1">
    <w:name w:val="Таблица-сетка 1 светлая — акцент 11"/>
    <w:basedOn w:val="768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879" w:customStyle="1">
    <w:name w:val="Список-таблица 1 светлая — акцент 31"/>
    <w:basedOn w:val="768"/>
    <w:pPr>
      <w:spacing w:after="0" w:line="240" w:lineRule="auto"/>
    </w:pPr>
    <w:tblPr/>
  </w:style>
  <w:style w:type="table" w:styleId="880" w:customStyle="1">
    <w:name w:val="Таблица-сетка 5 темная — акцент 51"/>
    <w:basedOn w:val="768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81" w:customStyle="1">
    <w:name w:val="Список-таблица 6 цветная — акцент 21"/>
    <w:basedOn w:val="768"/>
    <w:pPr>
      <w:spacing w:after="0" w:line="240" w:lineRule="auto"/>
    </w:pPr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</w:style>
  <w:style w:type="table" w:styleId="882" w:customStyle="1">
    <w:name w:val="Список-таблица 2 — акцент 11"/>
    <w:basedOn w:val="768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883" w:customStyle="1">
    <w:name w:val="Список-таблица 6 цветная — акцент 51"/>
    <w:basedOn w:val="768"/>
    <w:pPr>
      <w:spacing w:after="0" w:line="240" w:lineRule="auto"/>
    </w:pPr>
    <w:tblPr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</w:style>
  <w:style w:type="table" w:styleId="884" w:customStyle="1">
    <w:name w:val="Таблица-сетка 1 светлая — акцент 51"/>
    <w:basedOn w:val="768"/>
    <w:pPr>
      <w:spacing w:after="0" w:line="240" w:lineRule="auto"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885">
    <w:name w:val="List Table 1 Light"/>
    <w:basedOn w:val="768"/>
    <w:pPr>
      <w:spacing w:after="0" w:line="240" w:lineRule="auto"/>
    </w:pPr>
    <w:tblPr/>
  </w:style>
  <w:style w:type="table" w:styleId="886" w:customStyle="1">
    <w:name w:val="Список-таблица 2 — акцент 61"/>
    <w:basedOn w:val="768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</w:style>
  <w:style w:type="table" w:styleId="887" w:customStyle="1">
    <w:name w:val="Таблица-сетка 7 цветная — акцент 21"/>
    <w:basedOn w:val="768"/>
    <w:pPr>
      <w:spacing w:after="0" w:line="240" w:lineRule="auto"/>
    </w:pPr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888" w:customStyle="1">
    <w:name w:val="Таблица-сетка 2 — акцент 51"/>
    <w:basedOn w:val="768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889" w:customStyle="1">
    <w:name w:val="Список-таблица 3 — акцент 41"/>
    <w:basedOn w:val="768"/>
    <w:pPr>
      <w:spacing w:after="0" w:line="240" w:lineRule="auto"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</w:style>
  <w:style w:type="table" w:styleId="890" w:customStyle="1">
    <w:name w:val="Таблица-сетка 5 темная — акцент 21"/>
    <w:basedOn w:val="768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891" w:customStyle="1">
    <w:name w:val="Список-таблица 3 — акцент 21"/>
    <w:basedOn w:val="768"/>
    <w:pPr>
      <w:spacing w:after="0" w:line="240" w:lineRule="auto"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</w:style>
  <w:style w:type="table" w:styleId="892" w:customStyle="1">
    <w:name w:val="Таблица-сетка 1 светлая — акцент 41"/>
    <w:basedOn w:val="768"/>
    <w:pPr>
      <w:spacing w:after="0" w:line="240" w:lineRule="auto"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</w:style>
  <w:style w:type="table" w:styleId="893">
    <w:name w:val="Plain Table 3"/>
    <w:basedOn w:val="768"/>
    <w:pPr>
      <w:spacing w:after="0" w:line="240" w:lineRule="auto"/>
    </w:pPr>
    <w:tblPr/>
  </w:style>
  <w:style w:type="table" w:styleId="894" w:customStyle="1">
    <w:name w:val="Список-таблица 2 — акцент 21"/>
    <w:basedOn w:val="768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</w:style>
  <w:style w:type="table" w:styleId="895" w:customStyle="1">
    <w:name w:val="Bordered &amp; Lined - Accent 5"/>
    <w:basedOn w:val="768"/>
    <w:pPr>
      <w:spacing w:after="0" w:line="240" w:lineRule="auto"/>
    </w:pPr>
    <w:rPr>
      <w:color w:val="404040"/>
      <w:sz w:val="20"/>
    </w:rPr>
    <w:tblPr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</w:style>
  <w:style w:type="table" w:styleId="896">
    <w:name w:val="Grid Table 2"/>
    <w:basedOn w:val="768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897" w:customStyle="1">
    <w:name w:val="Таблица-сетка 4 — акцент 41"/>
    <w:basedOn w:val="768"/>
    <w:pPr>
      <w:spacing w:after="0" w:line="240" w:lineRule="auto"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</w:style>
  <w:style w:type="table" w:styleId="898">
    <w:name w:val="Plain Table 5"/>
    <w:basedOn w:val="768"/>
    <w:pPr>
      <w:spacing w:after="0" w:line="240" w:lineRule="auto"/>
    </w:pPr>
    <w:tblPr/>
  </w:style>
  <w:style w:type="table" w:styleId="899" w:customStyle="1">
    <w:name w:val="Таблица-сетка 3 — акцент 51"/>
    <w:basedOn w:val="768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00" w:customStyle="1">
    <w:name w:val="Таблица-сетка 4 — акцент 31"/>
    <w:basedOn w:val="768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</w:style>
  <w:style w:type="table" w:styleId="901" w:customStyle="1">
    <w:name w:val="Список-таблица 4 — акцент 31"/>
    <w:basedOn w:val="768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902" w:customStyle="1">
    <w:name w:val="Bordered &amp; Lined - Accent 4"/>
    <w:basedOn w:val="768"/>
    <w:pPr>
      <w:spacing w:after="0" w:line="240" w:lineRule="auto"/>
    </w:pPr>
    <w:rPr>
      <w:color w:val="404040"/>
      <w:sz w:val="2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</w:style>
  <w:style w:type="table" w:styleId="903" w:customStyle="1">
    <w:name w:val="Таблица-сетка 6 цветная — акцент 61"/>
    <w:basedOn w:val="768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904" w:customStyle="1">
    <w:name w:val="Список-таблица 2 — акцент 51"/>
    <w:basedOn w:val="768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</w:style>
  <w:style w:type="table" w:styleId="905" w:customStyle="1">
    <w:name w:val="Список-таблица 5 темная — акцент 51"/>
    <w:basedOn w:val="768"/>
    <w:pPr>
      <w:spacing w:after="0" w:line="240" w:lineRule="auto"/>
    </w:pPr>
    <w:tblPr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</w:style>
  <w:style w:type="table" w:styleId="906" w:customStyle="1">
    <w:name w:val="Таблица-сетка 7 цветная — акцент 11"/>
    <w:basedOn w:val="768"/>
    <w:pPr>
      <w:spacing w:after="0" w:line="240" w:lineRule="auto"/>
    </w:pPr>
    <w:tblPr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907" w:customStyle="1">
    <w:name w:val="Таблица-сетка 2 — акцент 21"/>
    <w:basedOn w:val="768"/>
    <w:pPr>
      <w:spacing w:after="0" w:line="240" w:lineRule="auto"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908" w:customStyle="1">
    <w:name w:val="Таблица-сетка 6 цветная — акцент 41"/>
    <w:basedOn w:val="768"/>
    <w:pPr>
      <w:spacing w:after="0" w:line="240" w:lineRule="auto"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909" w:customStyle="1">
    <w:name w:val="Таблица-сетка 2 — акцент 41"/>
    <w:basedOn w:val="768"/>
    <w:pPr>
      <w:spacing w:after="0" w:line="240" w:lineRule="auto"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910" w:customStyle="1">
    <w:name w:val="Lined - Accent 4"/>
    <w:basedOn w:val="768"/>
    <w:pPr>
      <w:spacing w:after="0" w:line="240" w:lineRule="auto"/>
    </w:pPr>
    <w:rPr>
      <w:color w:val="404040"/>
      <w:sz w:val="20"/>
    </w:rPr>
    <w:tblPr/>
  </w:style>
  <w:style w:type="table" w:styleId="911" w:customStyle="1">
    <w:name w:val="Список-таблица 7 цветная — акцент 21"/>
    <w:basedOn w:val="768"/>
    <w:pPr>
      <w:spacing w:after="0" w:line="240" w:lineRule="auto"/>
    </w:pPr>
    <w:tblPr>
      <w:tblBorders>
        <w:right w:val="single" w:color="F4B184" w:themeColor="accent2" w:themeTint="97" w:sz="4" w:space="0"/>
      </w:tblBorders>
    </w:tblPr>
  </w:style>
  <w:style w:type="table" w:styleId="912" w:customStyle="1">
    <w:name w:val="Список-таблица 4 — акцент 41"/>
    <w:basedOn w:val="768"/>
    <w:pPr>
      <w:spacing w:after="0" w:line="240" w:lineRule="auto"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913" w:customStyle="1">
    <w:name w:val="Таблица-сетка 5 темная — акцент 11"/>
    <w:basedOn w:val="768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14" w:customStyle="1">
    <w:name w:val="Lined - Accent 6"/>
    <w:basedOn w:val="768"/>
    <w:pPr>
      <w:spacing w:after="0" w:line="240" w:lineRule="auto"/>
    </w:pPr>
    <w:rPr>
      <w:color w:val="404040"/>
      <w:sz w:val="20"/>
    </w:rPr>
    <w:tblPr/>
  </w:style>
  <w:style w:type="table" w:styleId="915" w:customStyle="1">
    <w:name w:val="Bordered - Accent 3"/>
    <w:basedOn w:val="768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</w:style>
  <w:style w:type="table" w:styleId="916" w:customStyle="1">
    <w:name w:val="Таблица-сетка 4 — акцент 21"/>
    <w:basedOn w:val="768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</w:style>
  <w:style w:type="table" w:styleId="917">
    <w:name w:val="Grid Table 1 Light"/>
    <w:basedOn w:val="768"/>
    <w:pPr>
      <w:spacing w:after="0" w:line="240" w:lineRule="auto"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</w:style>
  <w:style w:type="table" w:styleId="918">
    <w:name w:val="Grid Table 3"/>
    <w:basedOn w:val="768"/>
    <w:pPr>
      <w:spacing w:after="0" w:line="240" w:lineRule="auto"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</w:style>
  <w:style w:type="table" w:styleId="919" w:customStyle="1">
    <w:name w:val="Таблица-сетка 7 цветная — акцент 41"/>
    <w:basedOn w:val="768"/>
    <w:pPr>
      <w:spacing w:after="0" w:line="240" w:lineRule="auto"/>
    </w:pPr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  <w:style w:type="table" w:styleId="920" w:customStyle="1">
    <w:name w:val="Lined - Accent 3"/>
    <w:basedOn w:val="768"/>
    <w:pPr>
      <w:spacing w:after="0" w:line="240" w:lineRule="auto"/>
    </w:pPr>
    <w:rPr>
      <w:color w:val="404040"/>
      <w:sz w:val="20"/>
    </w:rPr>
    <w:tblPr/>
  </w:style>
  <w:style w:type="table" w:styleId="921" w:customStyle="1">
    <w:name w:val="Таблица-сетка 2 — акцент 31"/>
    <w:basedOn w:val="768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922" w:customStyle="1">
    <w:name w:val="Список-таблица 3 — акцент 51"/>
    <w:basedOn w:val="768"/>
    <w:pPr>
      <w:spacing w:after="0" w:line="240" w:lineRule="auto"/>
    </w:pPr>
    <w:tblPr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</w:style>
  <w:style w:type="table" w:styleId="923">
    <w:name w:val="Table Grid"/>
    <w:basedOn w:val="7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4" w:customStyle="1">
    <w:name w:val="Список-таблица 5 темная — акцент 41"/>
    <w:basedOn w:val="768"/>
    <w:pPr>
      <w:spacing w:after="0" w:line="240" w:lineRule="auto"/>
    </w:pPr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</w:style>
  <w:style w:type="table" w:styleId="925" w:customStyle="1">
    <w:name w:val="Список-таблица 7 цветная — акцент 51"/>
    <w:basedOn w:val="768"/>
    <w:pPr>
      <w:spacing w:after="0" w:line="240" w:lineRule="auto"/>
    </w:pPr>
    <w:tblPr>
      <w:tblBorders>
        <w:right w:val="single" w:color="8DA9DB" w:themeColor="accent5" w:themeTint="9A" w:sz="4" w:space="0"/>
      </w:tblBorders>
    </w:tblPr>
  </w:style>
  <w:style w:type="table" w:styleId="926" w:customStyle="1">
    <w:name w:val="Таблица-сетка 6 цветная — акцент 51"/>
    <w:basedOn w:val="768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</w:style>
  <w:style w:type="table" w:styleId="927" w:customStyle="1">
    <w:name w:val="Список-таблица 6 цветная — акцент 61"/>
    <w:basedOn w:val="768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</w:style>
  <w:style w:type="table" w:styleId="928" w:customStyle="1">
    <w:name w:val="Bordered &amp; Lined - Accent 3"/>
    <w:basedOn w:val="768"/>
    <w:pPr>
      <w:spacing w:after="0" w:line="240" w:lineRule="auto"/>
    </w:pPr>
    <w:rPr>
      <w:color w:val="404040"/>
      <w:sz w:val="2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</w:style>
  <w:style w:type="table" w:styleId="929">
    <w:name w:val="List Table 4"/>
    <w:basedOn w:val="768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30" w:customStyle="1">
    <w:name w:val="Bordered - Accent 1"/>
    <w:basedOn w:val="768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</w:style>
  <w:style w:type="table" w:styleId="931" w:customStyle="1">
    <w:name w:val="Таблица-сетка 2 — акцент 11"/>
    <w:basedOn w:val="768"/>
    <w:pPr>
      <w:spacing w:after="0" w:line="240" w:lineRule="auto"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932">
    <w:name w:val="Plain Table 2"/>
    <w:basedOn w:val="768"/>
    <w:pPr>
      <w:spacing w:after="0" w:line="240" w:lineRule="auto"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933" w:customStyle="1">
    <w:name w:val="Список-таблица 1 светлая — акцент 51"/>
    <w:basedOn w:val="768"/>
    <w:pPr>
      <w:spacing w:after="0" w:line="240" w:lineRule="auto"/>
    </w:pPr>
    <w:tblPr/>
  </w:style>
  <w:style w:type="table" w:styleId="934" w:customStyle="1">
    <w:name w:val="Bordered - Accent 6"/>
    <w:basedOn w:val="768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</w:style>
  <w:style w:type="table" w:styleId="935" w:customStyle="1">
    <w:name w:val="Bordered &amp; Lined - Accent 2"/>
    <w:basedOn w:val="768"/>
    <w:pPr>
      <w:spacing w:after="0" w:line="240" w:lineRule="auto"/>
    </w:pPr>
    <w:rPr>
      <w:color w:val="404040"/>
      <w:sz w:val="2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</w:style>
  <w:style w:type="table" w:styleId="936" w:customStyle="1">
    <w:name w:val="Bordered - Accent 5"/>
    <w:basedOn w:val="768"/>
    <w:pPr>
      <w:spacing w:after="0" w:line="240" w:lineRule="auto"/>
    </w:pPr>
    <w:tblPr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</w:style>
  <w:style w:type="table" w:styleId="937" w:customStyle="1">
    <w:name w:val="Bordered &amp; Lined - Accent"/>
    <w:basedOn w:val="768"/>
    <w:pPr>
      <w:spacing w:after="0" w:line="240" w:lineRule="auto"/>
    </w:pPr>
    <w:rPr>
      <w:color w:val="404040"/>
      <w:sz w:val="2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</w:style>
  <w:style w:type="table" w:styleId="938" w:customStyle="1">
    <w:name w:val="Таблица-сетка 2 — акцент 61"/>
    <w:basedOn w:val="768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939">
    <w:name w:val="List Table 2"/>
    <w:basedOn w:val="768"/>
    <w:pPr>
      <w:spacing w:after="0" w:line="240" w:lineRule="auto"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</w:style>
  <w:style w:type="table" w:styleId="940" w:customStyle="1">
    <w:name w:val="Список-таблица 2 — акцент 41"/>
    <w:basedOn w:val="768"/>
    <w:pPr>
      <w:spacing w:after="0" w:line="240" w:lineRule="auto"/>
    </w:pPr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</w:style>
  <w:style w:type="table" w:styleId="941">
    <w:name w:val="Grid Table 4"/>
    <w:basedOn w:val="768"/>
    <w:pPr>
      <w:spacing w:after="0" w:line="240" w:lineRule="auto"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</w:style>
  <w:style w:type="table" w:styleId="942" w:customStyle="1">
    <w:name w:val="Список-таблица 4 — акцент 11"/>
    <w:basedOn w:val="768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</w:style>
  <w:style w:type="table" w:styleId="943" w:customStyle="1">
    <w:name w:val="Таблица-сетка 3 — акцент 61"/>
    <w:basedOn w:val="768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</w:style>
  <w:style w:type="table" w:styleId="944" w:customStyle="1">
    <w:name w:val="Список-таблица 5 темная — акцент 11"/>
    <w:basedOn w:val="768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</w:style>
  <w:style w:type="table" w:styleId="945" w:customStyle="1">
    <w:name w:val="Таблица-сетка 1 светлая — акцент 21"/>
    <w:basedOn w:val="768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</w:style>
  <w:style w:type="table" w:styleId="946">
    <w:name w:val="Grid Table 5 Dark"/>
    <w:basedOn w:val="768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47" w:customStyle="1">
    <w:name w:val="Таблица-сетка 6 цветная — акцент 11"/>
    <w:basedOn w:val="768"/>
    <w:pPr>
      <w:spacing w:after="0" w:line="240" w:lineRule="auto"/>
    </w:pPr>
    <w:tblPr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</w:style>
  <w:style w:type="table" w:styleId="948" w:customStyle="1">
    <w:name w:val="Bordered &amp; Lined - Accent 1"/>
    <w:basedOn w:val="768"/>
    <w:pPr>
      <w:spacing w:after="0" w:line="240" w:lineRule="auto"/>
    </w:pPr>
    <w:rPr>
      <w:color w:val="404040"/>
      <w:sz w:val="20"/>
    </w:rPr>
    <w:tblPr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</w:style>
  <w:style w:type="table" w:styleId="949" w:customStyle="1">
    <w:name w:val="Таблица-сетка 3 — акцент 11"/>
    <w:basedOn w:val="768"/>
    <w:pPr>
      <w:spacing w:after="0" w:line="240" w:lineRule="auto"/>
    </w:pPr>
    <w:tblPr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</w:style>
  <w:style w:type="table" w:styleId="950" w:customStyle="1">
    <w:name w:val="Список-таблица 2 — акцент 31"/>
    <w:basedOn w:val="768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</w:style>
  <w:style w:type="table" w:styleId="951" w:customStyle="1">
    <w:name w:val="Bordered"/>
    <w:basedOn w:val="768"/>
    <w:pPr>
      <w:spacing w:after="0" w:line="240" w:lineRule="auto"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</w:style>
  <w:style w:type="table" w:styleId="952" w:customStyle="1">
    <w:name w:val="Список-таблица 5 темная — акцент 61"/>
    <w:basedOn w:val="768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</w:style>
  <w:style w:type="table" w:styleId="953" w:customStyle="1">
    <w:name w:val="Список-таблица 7 цветная — акцент 11"/>
    <w:basedOn w:val="768"/>
    <w:pPr>
      <w:spacing w:after="0" w:line="240" w:lineRule="auto"/>
    </w:pPr>
    <w:tblPr>
      <w:tblBorders>
        <w:right w:val="single" w:color="5B9BD5" w:themeColor="accent1" w:sz="4" w:space="0"/>
      </w:tblBorders>
    </w:tblPr>
  </w:style>
  <w:style w:type="table" w:styleId="954" w:customStyle="1">
    <w:name w:val="Таблица-сетка 7 цветная — акцент 31"/>
    <w:basedOn w:val="768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</w:style>
  <w:style w:type="table" w:styleId="955" w:customStyle="1">
    <w:name w:val="Таблица-сетка 7 цветная — акцент 61"/>
    <w:basedOn w:val="768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956" w:customStyle="1">
    <w:name w:val="Список-таблица 6 цветная — акцент 41"/>
    <w:basedOn w:val="768"/>
    <w:pPr>
      <w:spacing w:after="0" w:line="240" w:lineRule="auto"/>
    </w:pPr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</w:style>
  <w:style w:type="table" w:styleId="957" w:customStyle="1">
    <w:name w:val="Список-таблица 1 светлая — акцент 61"/>
    <w:basedOn w:val="768"/>
    <w:pPr>
      <w:spacing w:after="0" w:line="240" w:lineRule="auto"/>
    </w:pPr>
    <w:tblPr/>
  </w:style>
  <w:style w:type="table" w:styleId="958" w:customStyle="1">
    <w:name w:val="Lined - Accent 2"/>
    <w:basedOn w:val="768"/>
    <w:pPr>
      <w:spacing w:after="0" w:line="240" w:lineRule="auto"/>
    </w:pPr>
    <w:rPr>
      <w:color w:val="404040"/>
      <w:sz w:val="20"/>
    </w:rPr>
    <w:tblPr/>
  </w:style>
  <w:style w:type="table" w:styleId="959" w:customStyle="1">
    <w:name w:val="Таблица-сетка 5 темная — акцент 31"/>
    <w:basedOn w:val="768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60" w:customStyle="1">
    <w:name w:val="Lined - Accent 1"/>
    <w:basedOn w:val="768"/>
    <w:pPr>
      <w:spacing w:after="0" w:line="240" w:lineRule="auto"/>
    </w:pPr>
    <w:rPr>
      <w:color w:val="404040"/>
      <w:sz w:val="20"/>
    </w:rPr>
    <w:tblPr/>
  </w:style>
  <w:style w:type="table" w:styleId="961" w:customStyle="1">
    <w:name w:val="Сетка таблицы светлая1"/>
    <w:basedOn w:val="768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62" w:customStyle="1">
    <w:name w:val="Список-таблица 5 темная — акцент 31"/>
    <w:basedOn w:val="768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</w:style>
  <w:style w:type="table" w:styleId="963" w:customStyle="1">
    <w:name w:val="Таблица-сетка 4 — акцент 11"/>
    <w:basedOn w:val="768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</w:style>
  <w:style w:type="table" w:styleId="964" w:customStyle="1">
    <w:name w:val="Bordered &amp; Lined - Accent 6"/>
    <w:basedOn w:val="768"/>
    <w:pPr>
      <w:spacing w:after="0" w:line="240" w:lineRule="auto"/>
    </w:pPr>
    <w:rPr>
      <w:color w:val="404040"/>
      <w:sz w:val="2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</w:style>
  <w:style w:type="table" w:styleId="965" w:customStyle="1">
    <w:name w:val="Таблица-сетка 6 цветная — акцент 21"/>
    <w:basedOn w:val="768"/>
    <w:pPr>
      <w:spacing w:after="0" w:line="240" w:lineRule="auto"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</w:style>
  <w:style w:type="table" w:styleId="966" w:customStyle="1">
    <w:name w:val="Таблица-сетка 5 темная — акцент 41"/>
    <w:basedOn w:val="768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</w:style>
  <w:style w:type="table" w:styleId="967">
    <w:name w:val="Grid Table 6 Colorful"/>
    <w:basedOn w:val="768"/>
    <w:pPr>
      <w:spacing w:after="0" w:line="240" w:lineRule="auto"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</w:style>
  <w:style w:type="table" w:styleId="968" w:customStyle="1">
    <w:name w:val="Список-таблица 3 — акцент 11"/>
    <w:basedOn w:val="768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</w:style>
  <w:style w:type="table" w:styleId="969" w:customStyle="1">
    <w:name w:val="Таблица-сетка 4 — акцент 61"/>
    <w:basedOn w:val="768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</w:style>
  <w:style w:type="table" w:styleId="970" w:customStyle="1">
    <w:name w:val="Таблица-сетка 3 — акцент 41"/>
    <w:basedOn w:val="768"/>
    <w:pPr>
      <w:spacing w:after="0" w:line="240" w:lineRule="auto"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r7-office/2025.1.1.749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Немыгин Юрий Андреевич</dc:creator>
  <cp:lastModifiedBy>Рожненков Евгений Олегович</cp:lastModifiedBy>
  <cp:revision>7</cp:revision>
  <dcterms:created xsi:type="dcterms:W3CDTF">2025-06-09T10:56:00Z</dcterms:created>
  <dcterms:modified xsi:type="dcterms:W3CDTF">2025-08-05T09:25:37Z</dcterms:modified>
</cp:coreProperties>
</file>